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2226" w14:textId="2FBBEE34" w:rsidR="001329AA" w:rsidRPr="00B8307A" w:rsidRDefault="00D4029F" w:rsidP="00B8307A">
      <w:pPr>
        <w:pStyle w:val="Title"/>
        <w:keepNext/>
        <w:keepLines/>
        <w:spacing w:after="360"/>
        <w:jc w:val="both"/>
      </w:pPr>
      <w:r w:rsidRPr="00B8307A">
        <w:t>Emerging Opportunities &amp; Implications of the “AI Manhattan Project”</w:t>
      </w:r>
    </w:p>
    <w:p w14:paraId="6176DEDE" w14:textId="64429369" w:rsidR="00DF4442" w:rsidRPr="00E33454" w:rsidRDefault="00D4029F" w:rsidP="00B8307A">
      <w:pPr>
        <w:pStyle w:val="Subheading1"/>
        <w:keepNext/>
        <w:keepLines/>
      </w:pPr>
      <w:r w:rsidRPr="00B8307A">
        <w:t>Key Takeaw</w:t>
      </w:r>
      <w:r w:rsidRPr="00E33454">
        <w:t>ays</w:t>
      </w:r>
    </w:p>
    <w:p w14:paraId="4957B878" w14:textId="77777777" w:rsidR="00B8307A" w:rsidRPr="00E33454" w:rsidRDefault="00B8307A" w:rsidP="00B8307A">
      <w:pPr>
        <w:pStyle w:val="BodyText"/>
        <w:numPr>
          <w:ilvl w:val="0"/>
          <w:numId w:val="41"/>
        </w:numPr>
        <w:rPr>
          <w:lang w:val="en-US"/>
        </w:rPr>
      </w:pPr>
      <w:r w:rsidRPr="00E33454">
        <w:rPr>
          <w:lang w:val="en-US"/>
        </w:rPr>
        <w:t>The Genesis Mission establishes a federally coordinated effort to accelerate AI-backed scientific discovery organized under the Department of Energy.</w:t>
      </w:r>
    </w:p>
    <w:p w14:paraId="454CB47A" w14:textId="6F577E3C" w:rsidR="00B8307A" w:rsidRPr="00E33454" w:rsidRDefault="00B8307A" w:rsidP="00B8307A">
      <w:pPr>
        <w:pStyle w:val="BodyText"/>
        <w:numPr>
          <w:ilvl w:val="0"/>
          <w:numId w:val="41"/>
        </w:numPr>
        <w:rPr>
          <w:lang w:val="en-US"/>
        </w:rPr>
      </w:pPr>
      <w:r w:rsidRPr="00E33454">
        <w:rPr>
          <w:lang w:val="en-US"/>
        </w:rPr>
        <w:t xml:space="preserve">The initiative has significant implications across multiple sectors, including energy infrastructure, data governance, and trade. </w:t>
      </w:r>
      <w:r w:rsidR="006A6963">
        <w:rPr>
          <w:lang w:val="en-US"/>
        </w:rPr>
        <w:t xml:space="preserve"> </w:t>
      </w:r>
      <w:r w:rsidRPr="00E33454">
        <w:rPr>
          <w:lang w:val="en-US"/>
        </w:rPr>
        <w:t xml:space="preserve">This not only introduces complex regulatory considerations, but also creates novel opportunities. </w:t>
      </w:r>
    </w:p>
    <w:p w14:paraId="2AB480D7" w14:textId="77777777" w:rsidR="00B8307A" w:rsidRPr="00E33454" w:rsidRDefault="00B8307A" w:rsidP="00B8307A">
      <w:pPr>
        <w:pStyle w:val="BodyText"/>
        <w:numPr>
          <w:ilvl w:val="0"/>
          <w:numId w:val="41"/>
        </w:numPr>
        <w:rPr>
          <w:lang w:val="en-US"/>
        </w:rPr>
      </w:pPr>
      <w:r w:rsidRPr="00E33454">
        <w:rPr>
          <w:lang w:val="en-US"/>
        </w:rPr>
        <w:t xml:space="preserve">The Genesis Mission fits within a broader geopolitical strategy aimed at maintaining U.S. technological dominance and strategic advantage.  </w:t>
      </w:r>
    </w:p>
    <w:p w14:paraId="7ED565FA" w14:textId="665D3824" w:rsidR="00B8307A" w:rsidRPr="00E33454" w:rsidRDefault="00B8307A" w:rsidP="00B8307A">
      <w:pPr>
        <w:pStyle w:val="Subheading1"/>
        <w:keepNext/>
        <w:keepLines/>
      </w:pPr>
      <w:r w:rsidRPr="00E33454">
        <w:t>Overview</w:t>
      </w:r>
    </w:p>
    <w:p w14:paraId="5AC31F54" w14:textId="12196841" w:rsidR="00B8307A" w:rsidRPr="00E33454" w:rsidRDefault="00B8307A" w:rsidP="00B8307A">
      <w:pPr>
        <w:pStyle w:val="BodyText"/>
        <w:rPr>
          <w:lang w:val="en-US"/>
        </w:rPr>
      </w:pPr>
      <w:r w:rsidRPr="00E33454">
        <w:rPr>
          <w:lang w:val="en-US"/>
        </w:rPr>
        <w:t xml:space="preserve">On November 24, 2025, President Trump signed an Executive (EO) launching the </w:t>
      </w:r>
      <w:hyperlink r:id="rId12" w:history="1">
        <w:r w:rsidRPr="00E33454">
          <w:rPr>
            <w:rStyle w:val="Hyperlink"/>
            <w:lang w:val="en-US"/>
          </w:rPr>
          <w:t>Genesis Mission</w:t>
        </w:r>
      </w:hyperlink>
      <w:r w:rsidRPr="00E33454">
        <w:rPr>
          <w:lang w:val="en-US"/>
        </w:rPr>
        <w:t xml:space="preserve">. </w:t>
      </w:r>
      <w:r w:rsidR="006A6963">
        <w:rPr>
          <w:lang w:val="en-US"/>
        </w:rPr>
        <w:t xml:space="preserve"> </w:t>
      </w:r>
      <w:r w:rsidRPr="00E33454">
        <w:rPr>
          <w:lang w:val="en-US"/>
        </w:rPr>
        <w:t xml:space="preserve">In essence, the Mission is a coordinated federal initiative to accelerate scientific progress through advanced AI systems and computing systems. </w:t>
      </w:r>
      <w:r w:rsidR="006A6963">
        <w:rPr>
          <w:lang w:val="en-US"/>
        </w:rPr>
        <w:t xml:space="preserve"> </w:t>
      </w:r>
      <w:r w:rsidRPr="00E33454">
        <w:rPr>
          <w:lang w:val="en-US"/>
        </w:rPr>
        <w:t xml:space="preserve">Notably, the Mission </w:t>
      </w:r>
      <w:r w:rsidR="00721C95">
        <w:rPr>
          <w:lang w:val="en-US"/>
        </w:rPr>
        <w:t>i</w:t>
      </w:r>
      <w:r w:rsidRPr="00E33454">
        <w:rPr>
          <w:lang w:val="en-US"/>
        </w:rPr>
        <w:t xml:space="preserve">s “comparable in urgency and ambition to the Manhattan Project,” the massive, top-secret program launched by the U.S. government during WWII to mobilize the country’s top talent and resources to successfully develop the first nuclear weapons. </w:t>
      </w:r>
      <w:r w:rsidR="006A6963">
        <w:rPr>
          <w:lang w:val="en-US"/>
        </w:rPr>
        <w:t xml:space="preserve"> </w:t>
      </w:r>
      <w:r w:rsidRPr="00E33454">
        <w:rPr>
          <w:lang w:val="en-US"/>
        </w:rPr>
        <w:t xml:space="preserve">Given the scope and impact of the Manhattan Project, the comparison with the Genesis Mission seems especially striking. </w:t>
      </w:r>
    </w:p>
    <w:p w14:paraId="0A95BC6D" w14:textId="2D4A8D8E" w:rsidR="00B8307A" w:rsidRPr="00E33454" w:rsidRDefault="00B8307A" w:rsidP="00B8307A">
      <w:pPr>
        <w:pStyle w:val="BodyText"/>
        <w:rPr>
          <w:lang w:val="en-US"/>
        </w:rPr>
      </w:pPr>
      <w:r w:rsidRPr="00E33454">
        <w:rPr>
          <w:lang w:val="en-US"/>
        </w:rPr>
        <w:t xml:space="preserve">The EO directs the Department of Energy (DOE) to build an “American Science and Security Platform.” </w:t>
      </w:r>
      <w:r w:rsidR="006A6963">
        <w:rPr>
          <w:lang w:val="en-US"/>
        </w:rPr>
        <w:t xml:space="preserve"> </w:t>
      </w:r>
      <w:r w:rsidRPr="00E33454">
        <w:rPr>
          <w:lang w:val="en-US"/>
        </w:rPr>
        <w:t xml:space="preserve">This platform would serve as a uniform and secure infrastructure to integrate DOE supercomputers, cloud-based AI systems, scientific models, and federal datasets. </w:t>
      </w:r>
      <w:r w:rsidR="006A6963">
        <w:rPr>
          <w:lang w:val="en-US"/>
        </w:rPr>
        <w:t xml:space="preserve"> </w:t>
      </w:r>
      <w:r w:rsidRPr="00E33454">
        <w:rPr>
          <w:lang w:val="en-US"/>
        </w:rPr>
        <w:t xml:space="preserve">This platform would be intended for model training, experimentation, and AI-augmented research across critical sectors such as biotechnology, manufacturing, </w:t>
      </w:r>
      <w:r w:rsidR="00721C95">
        <w:rPr>
          <w:lang w:val="en-US"/>
        </w:rPr>
        <w:t xml:space="preserve">and </w:t>
      </w:r>
      <w:r w:rsidRPr="00E33454">
        <w:rPr>
          <w:lang w:val="en-US"/>
        </w:rPr>
        <w:t>semiconductors.</w:t>
      </w:r>
    </w:p>
    <w:p w14:paraId="2D6A4C15" w14:textId="666154D8" w:rsidR="00B8307A" w:rsidRPr="00E33454" w:rsidRDefault="00B8307A" w:rsidP="00B8307A">
      <w:pPr>
        <w:pStyle w:val="BodyText"/>
        <w:rPr>
          <w:lang w:val="en-US"/>
        </w:rPr>
      </w:pPr>
      <w:r w:rsidRPr="00E33454">
        <w:rPr>
          <w:lang w:val="en-US"/>
        </w:rPr>
        <w:t>Echoing the public-private partnerships that were key to the Manhattan Project, the EO calls for a combined effort that will combine “the efforts of brilliant American scientists, including those at our national laboratories, with pioneering American businesses; world-renowned universities; and existing research infrastructure, data repositories, production plants, and national security sites—to achieve dramatic acceleration in AI development and utilization.”</w:t>
      </w:r>
    </w:p>
    <w:p w14:paraId="61F59B17" w14:textId="2547466A" w:rsidR="00B8307A" w:rsidRPr="00E33454" w:rsidRDefault="00B8307A" w:rsidP="00B8307A">
      <w:pPr>
        <w:pStyle w:val="BodyText"/>
        <w:rPr>
          <w:lang w:val="en-US"/>
        </w:rPr>
      </w:pPr>
      <w:r w:rsidRPr="00E33454">
        <w:rPr>
          <w:lang w:val="en-US"/>
        </w:rPr>
        <w:t>The EO also lays out an aggressive implementation timeline</w:t>
      </w:r>
      <w:r w:rsidR="006A6963">
        <w:rPr>
          <w:lang w:val="en-US"/>
        </w:rPr>
        <w:t xml:space="preserve">. </w:t>
      </w:r>
      <w:r w:rsidRPr="00E33454">
        <w:rPr>
          <w:lang w:val="en-US"/>
        </w:rPr>
        <w:t xml:space="preserve"> Within months, the DOE is directed to inventory resources, identify datasets and models, establish regulatory </w:t>
      </w:r>
      <w:r w:rsidRPr="00E33454">
        <w:rPr>
          <w:lang w:val="en-US"/>
        </w:rPr>
        <w:lastRenderedPageBreak/>
        <w:t>frameworks, and assess national laboratory facilities.</w:t>
      </w:r>
      <w:r w:rsidR="006A6963">
        <w:rPr>
          <w:lang w:val="en-US"/>
        </w:rPr>
        <w:t xml:space="preserve">  </w:t>
      </w:r>
      <w:r w:rsidRPr="00E33454">
        <w:rPr>
          <w:lang w:val="en-US"/>
        </w:rPr>
        <w:t>Then, within 270 days, the DOE is further tasked with demonstrating initial operational capability of the American Science and Security Platform in the context of at least one national science challenge.</w:t>
      </w:r>
      <w:r w:rsidR="006A6963">
        <w:rPr>
          <w:lang w:val="en-US"/>
        </w:rPr>
        <w:t xml:space="preserve"> </w:t>
      </w:r>
      <w:r w:rsidRPr="00E33454">
        <w:rPr>
          <w:lang w:val="en-US"/>
        </w:rPr>
        <w:t xml:space="preserve"> Altogether, the Genesis Mission represents a significant expansion of AI infrastructure and a shift towards centralized stewardship of scientific assets—developments that will shape energy, data governance, and trade practices. </w:t>
      </w:r>
    </w:p>
    <w:p w14:paraId="429B24A4" w14:textId="77777777" w:rsidR="00B8307A" w:rsidRPr="00E33454" w:rsidRDefault="00B8307A" w:rsidP="00E33454">
      <w:pPr>
        <w:pStyle w:val="Subheading1"/>
        <w:keepNext/>
        <w:keepLines/>
      </w:pPr>
      <w:r w:rsidRPr="00E33454">
        <w:t>The Energy Sector</w:t>
      </w:r>
    </w:p>
    <w:p w14:paraId="54D973EE" w14:textId="4016C7CC" w:rsidR="00B8307A" w:rsidRPr="00E33454" w:rsidRDefault="00B8307A" w:rsidP="00B8307A">
      <w:pPr>
        <w:pStyle w:val="BodyText"/>
        <w:rPr>
          <w:lang w:val="en-US"/>
        </w:rPr>
      </w:pPr>
      <w:r w:rsidRPr="00E33454">
        <w:rPr>
          <w:lang w:val="en-US"/>
        </w:rPr>
        <w:t xml:space="preserve">The Genesis Mission is arriving at a point in time in which AI computing is critically reshaping energy consumption. </w:t>
      </w:r>
      <w:r w:rsidR="006A6963">
        <w:rPr>
          <w:lang w:val="en-US"/>
        </w:rPr>
        <w:t xml:space="preserve"> </w:t>
      </w:r>
      <w:r w:rsidRPr="00E33454">
        <w:rPr>
          <w:lang w:val="en-US"/>
        </w:rPr>
        <w:t xml:space="preserve">According to an </w:t>
      </w:r>
      <w:hyperlink r:id="rId13" w:anchor=":~:text=This%20is%20a%20time%2Dconsuming,San%20Francisco%20for%20three%20days." w:history="1">
        <w:r w:rsidRPr="00E33454">
          <w:rPr>
            <w:rStyle w:val="Hyperlink"/>
            <w:lang w:val="en-US"/>
          </w:rPr>
          <w:t>article</w:t>
        </w:r>
      </w:hyperlink>
      <w:r w:rsidRPr="00E33454">
        <w:rPr>
          <w:lang w:val="en-US"/>
        </w:rPr>
        <w:t xml:space="preserve"> published by the MIT Technology Review, AI-specific power usage will rise to 326 terawatt-hours per year by 2028 – the equivalent of the electricity required to power 22% of all U</w:t>
      </w:r>
      <w:r w:rsidR="008F746A">
        <w:rPr>
          <w:lang w:val="en-US"/>
        </w:rPr>
        <w:t>.</w:t>
      </w:r>
      <w:r w:rsidRPr="00E33454">
        <w:rPr>
          <w:lang w:val="en-US"/>
        </w:rPr>
        <w:t>S</w:t>
      </w:r>
      <w:r w:rsidR="008F746A">
        <w:rPr>
          <w:lang w:val="en-US"/>
        </w:rPr>
        <w:t>.</w:t>
      </w:r>
      <w:r w:rsidRPr="00E33454">
        <w:rPr>
          <w:lang w:val="en-US"/>
        </w:rPr>
        <w:t xml:space="preserve"> households. </w:t>
      </w:r>
      <w:r w:rsidR="006A6963">
        <w:rPr>
          <w:lang w:val="en-US"/>
        </w:rPr>
        <w:t xml:space="preserve"> </w:t>
      </w:r>
      <w:r w:rsidRPr="00E33454">
        <w:rPr>
          <w:lang w:val="en-US"/>
        </w:rPr>
        <w:t>Large-scale model training, simulations, and inferences soon to be managed by the DOE, combined with similar endeavors in the private sector, are projected to add multi-gigawatts to national electricity demand, exponentially increasing the need for new generation capacity, storage, and grid capacity and modernization.</w:t>
      </w:r>
    </w:p>
    <w:p w14:paraId="35414ED3" w14:textId="33589D5A" w:rsidR="00B8307A" w:rsidRPr="00E33454" w:rsidRDefault="00B8307A" w:rsidP="00B8307A">
      <w:pPr>
        <w:pStyle w:val="BodyText"/>
        <w:rPr>
          <w:lang w:val="en-US"/>
        </w:rPr>
      </w:pPr>
      <w:r w:rsidRPr="00E33454">
        <w:rPr>
          <w:lang w:val="en-US"/>
        </w:rPr>
        <w:t xml:space="preserve">Recent private-sector activity illustrates the sheer scale of such demands. </w:t>
      </w:r>
      <w:r w:rsidR="006A6963">
        <w:rPr>
          <w:lang w:val="en-US"/>
        </w:rPr>
        <w:t xml:space="preserve"> </w:t>
      </w:r>
      <w:r w:rsidRPr="00E33454">
        <w:rPr>
          <w:lang w:val="en-US"/>
        </w:rPr>
        <w:t xml:space="preserve">For instance, Microsoft signed a </w:t>
      </w:r>
      <w:hyperlink r:id="rId14" w:history="1">
        <w:r w:rsidRPr="00E33454">
          <w:rPr>
            <w:rStyle w:val="Hyperlink"/>
            <w:lang w:val="en-US"/>
          </w:rPr>
          <w:t>20-year power purchase agreement</w:t>
        </w:r>
      </w:hyperlink>
      <w:r w:rsidRPr="00E33454">
        <w:rPr>
          <w:lang w:val="en-US"/>
        </w:rPr>
        <w:t xml:space="preserve"> (PPA) with Constellation Energy to support the restart of the Crane Clean Energy Center (formerly known as Three Mile Island Unit 1).</w:t>
      </w:r>
      <w:r w:rsidR="006A6963">
        <w:rPr>
          <w:lang w:val="en-US"/>
        </w:rPr>
        <w:t xml:space="preserve"> </w:t>
      </w:r>
      <w:r w:rsidRPr="00E33454">
        <w:rPr>
          <w:lang w:val="en-US"/>
        </w:rPr>
        <w:t xml:space="preserve"> This energy center would generate large amounts of carbon-free electricity needed to power Microsoft’s data centers for its growing AI operations. </w:t>
      </w:r>
      <w:r w:rsidR="006A6963">
        <w:rPr>
          <w:lang w:val="en-US"/>
        </w:rPr>
        <w:t xml:space="preserve"> </w:t>
      </w:r>
      <w:r w:rsidRPr="00E33454">
        <w:rPr>
          <w:lang w:val="en-US"/>
        </w:rPr>
        <w:t xml:space="preserve">The PPA is backed by a </w:t>
      </w:r>
      <w:hyperlink r:id="rId15" w:anchor=":~:text=The%20Department%20of%20Energy%20is,the%20end%20of%20the%20decade." w:history="1">
        <w:r w:rsidRPr="00E33454">
          <w:rPr>
            <w:rStyle w:val="Hyperlink"/>
            <w:lang w:val="en-US"/>
          </w:rPr>
          <w:t>$1 billion DOE loan</w:t>
        </w:r>
      </w:hyperlink>
      <w:r w:rsidRPr="00E33454">
        <w:rPr>
          <w:lang w:val="en-US"/>
        </w:rPr>
        <w:t xml:space="preserve"> guarantee—demonstrating the growing  alignment between federal priorities and private-sector infrastructure needs.</w:t>
      </w:r>
      <w:r w:rsidR="006A6963">
        <w:rPr>
          <w:lang w:val="en-US"/>
        </w:rPr>
        <w:t xml:space="preserve"> </w:t>
      </w:r>
      <w:r w:rsidRPr="00E33454">
        <w:rPr>
          <w:lang w:val="en-US"/>
        </w:rPr>
        <w:t xml:space="preserve"> Accordingly, nuclear repowering, alongside renewables, batteries, and hybrid clean-energy systems, is becoming a key element of meeting newly emerging AI-backed power needs. </w:t>
      </w:r>
    </w:p>
    <w:p w14:paraId="2579B491" w14:textId="0419F676" w:rsidR="00B8307A" w:rsidRPr="00E33454" w:rsidRDefault="00B8307A" w:rsidP="00B8307A">
      <w:pPr>
        <w:pStyle w:val="BodyText"/>
        <w:rPr>
          <w:lang w:val="en-US"/>
        </w:rPr>
      </w:pPr>
      <w:r w:rsidRPr="00E33454">
        <w:rPr>
          <w:lang w:val="en-US"/>
        </w:rPr>
        <w:t xml:space="preserve">For international investors, this environment presents opportunities across the clean energy and grid modernization value chain. </w:t>
      </w:r>
      <w:r w:rsidR="006A6963">
        <w:rPr>
          <w:lang w:val="en-US"/>
        </w:rPr>
        <w:t xml:space="preserve"> </w:t>
      </w:r>
      <w:r w:rsidRPr="00E33454">
        <w:rPr>
          <w:lang w:val="en-US"/>
        </w:rPr>
        <w:t>Increasing electricity demand is expected to accelerate utility-scale renewable development, hybrid clean-energy projects, and interest in advanced nuclear technologies, as well as continued deployment of conventional natural gas</w:t>
      </w:r>
      <w:r w:rsidR="009B28FA">
        <w:rPr>
          <w:lang w:val="en-US"/>
        </w:rPr>
        <w:t>-</w:t>
      </w:r>
      <w:r w:rsidRPr="00E33454">
        <w:rPr>
          <w:lang w:val="en-US"/>
        </w:rPr>
        <w:t xml:space="preserve">fired generation. </w:t>
      </w:r>
      <w:r w:rsidR="006A6963">
        <w:rPr>
          <w:lang w:val="en-US"/>
        </w:rPr>
        <w:t xml:space="preserve"> </w:t>
      </w:r>
      <w:r w:rsidRPr="00E33454">
        <w:rPr>
          <w:lang w:val="en-US"/>
        </w:rPr>
        <w:t xml:space="preserve">Such dynamics create entry points for foreign developers and infrastructure investors seeking exposure to the U.S. market. </w:t>
      </w:r>
      <w:r w:rsidR="006A6963">
        <w:rPr>
          <w:lang w:val="en-US"/>
        </w:rPr>
        <w:t xml:space="preserve"> </w:t>
      </w:r>
      <w:r w:rsidRPr="00E33454">
        <w:rPr>
          <w:lang w:val="en-US"/>
        </w:rPr>
        <w:t xml:space="preserve">At the same time, participation by non-U.S. entities will require careful legal and strategic assessment of federal incentives, long-term contracting arrangements, and regulatory requirements and sensitivities. </w:t>
      </w:r>
    </w:p>
    <w:p w14:paraId="2AC195A3" w14:textId="77777777" w:rsidR="00B8307A" w:rsidRPr="00E33454" w:rsidRDefault="00B8307A" w:rsidP="00E33454">
      <w:pPr>
        <w:pStyle w:val="Subheading1"/>
        <w:keepNext/>
        <w:keepLines/>
      </w:pPr>
      <w:r w:rsidRPr="00E33454">
        <w:t xml:space="preserve">Data Governance </w:t>
      </w:r>
    </w:p>
    <w:p w14:paraId="5F964DE7" w14:textId="7A80BF08" w:rsidR="00B8307A" w:rsidRPr="00E33454" w:rsidRDefault="00B8307A" w:rsidP="00E33454">
      <w:pPr>
        <w:pStyle w:val="BodyText"/>
        <w:rPr>
          <w:lang w:val="en-US"/>
        </w:rPr>
      </w:pPr>
      <w:r w:rsidRPr="00E33454">
        <w:rPr>
          <w:lang w:val="en-US"/>
        </w:rPr>
        <w:t xml:space="preserve">The Administration has begun treating data not merely as a basic input but as a </w:t>
      </w:r>
      <w:hyperlink r:id="rId16" w:history="1">
        <w:r w:rsidRPr="00E33454">
          <w:rPr>
            <w:rStyle w:val="Hyperlink"/>
            <w:lang w:val="en-US"/>
          </w:rPr>
          <w:t>central, regulated resource</w:t>
        </w:r>
      </w:hyperlink>
      <w:r w:rsidRPr="00E33454">
        <w:rPr>
          <w:lang w:val="en-US"/>
        </w:rPr>
        <w:t xml:space="preserve">, akin to more traditional energy assets such as oil and gas. </w:t>
      </w:r>
      <w:r w:rsidR="006A6963">
        <w:rPr>
          <w:lang w:val="en-US"/>
        </w:rPr>
        <w:t xml:space="preserve"> </w:t>
      </w:r>
      <w:r w:rsidRPr="00E33454">
        <w:rPr>
          <w:lang w:val="en-US"/>
        </w:rPr>
        <w:t xml:space="preserve">As such, data quality and provenance have become new points of consideration when determining </w:t>
      </w:r>
      <w:r w:rsidRPr="00E33454">
        <w:rPr>
          <w:lang w:val="en-US"/>
        </w:rPr>
        <w:lastRenderedPageBreak/>
        <w:t xml:space="preserve">the U.S.’s (or any country’s) capacity for breakthrough innovation and competitive positioning in emerging technologies. </w:t>
      </w:r>
      <w:r w:rsidR="006A6963">
        <w:rPr>
          <w:lang w:val="en-US"/>
        </w:rPr>
        <w:t xml:space="preserve"> </w:t>
      </w:r>
      <w:r w:rsidRPr="00E33454">
        <w:rPr>
          <w:lang w:val="en-US"/>
        </w:rPr>
        <w:t xml:space="preserve">Accordingly, access to data will likely become increasingly conditioned on meeting federal standards related to cybersecurity and supply-chain integrity. </w:t>
      </w:r>
      <w:r w:rsidR="006A6963">
        <w:rPr>
          <w:lang w:val="en-US"/>
        </w:rPr>
        <w:t xml:space="preserve"> </w:t>
      </w:r>
      <w:r w:rsidRPr="00E33454">
        <w:rPr>
          <w:lang w:val="en-US"/>
        </w:rPr>
        <w:t>The EO reinforces this direction by requiring DOE’s platform to provide “secure access to appropriate datasets .</w:t>
      </w:r>
      <w:r w:rsidR="00E33454">
        <w:rPr>
          <w:lang w:val="en-US"/>
        </w:rPr>
        <w:t> </w:t>
      </w:r>
      <w:r w:rsidRPr="00E33454">
        <w:rPr>
          <w:lang w:val="en-US"/>
        </w:rPr>
        <w:t>.</w:t>
      </w:r>
      <w:r w:rsidR="00E33454">
        <w:rPr>
          <w:lang w:val="en-US"/>
        </w:rPr>
        <w:t> </w:t>
      </w:r>
      <w:r w:rsidRPr="00E33454">
        <w:rPr>
          <w:lang w:val="en-US"/>
        </w:rPr>
        <w:t>. consistent with applicable laws .</w:t>
      </w:r>
      <w:r w:rsidR="00E33454">
        <w:rPr>
          <w:lang w:val="en-US"/>
        </w:rPr>
        <w:t> </w:t>
      </w:r>
      <w:r w:rsidRPr="00E33454">
        <w:rPr>
          <w:lang w:val="en-US"/>
        </w:rPr>
        <w:t>.</w:t>
      </w:r>
      <w:r w:rsidR="00E33454">
        <w:rPr>
          <w:lang w:val="en-US"/>
        </w:rPr>
        <w:t> </w:t>
      </w:r>
      <w:r w:rsidRPr="00E33454">
        <w:rPr>
          <w:lang w:val="en-US"/>
        </w:rPr>
        <w:t xml:space="preserve">. classification, privacy, and intellectual property protections; and Federal data-access and data-management standards.” </w:t>
      </w:r>
      <w:r w:rsidR="006A6963">
        <w:rPr>
          <w:lang w:val="en-US"/>
        </w:rPr>
        <w:t xml:space="preserve"> </w:t>
      </w:r>
      <w:r w:rsidR="009B28FA">
        <w:rPr>
          <w:lang w:val="en-US"/>
        </w:rPr>
        <w:t>W</w:t>
      </w:r>
      <w:r w:rsidRPr="00E33454">
        <w:rPr>
          <w:lang w:val="en-US"/>
        </w:rPr>
        <w:t>ith these directives</w:t>
      </w:r>
      <w:r w:rsidR="009B28FA">
        <w:rPr>
          <w:lang w:val="en-US"/>
        </w:rPr>
        <w:t>,</w:t>
      </w:r>
      <w:r w:rsidRPr="00E33454">
        <w:rPr>
          <w:lang w:val="en-US"/>
        </w:rPr>
        <w:t xml:space="preserve"> the Administration hopes to move the United States toward a more centralized and security-conscious model of data governance.</w:t>
      </w:r>
    </w:p>
    <w:p w14:paraId="24377FE5" w14:textId="4A6C1EC8" w:rsidR="00B8307A" w:rsidRPr="00E33454" w:rsidRDefault="00B8307A" w:rsidP="00B8307A">
      <w:pPr>
        <w:pStyle w:val="BodyText"/>
        <w:rPr>
          <w:lang w:val="en-US"/>
        </w:rPr>
      </w:pPr>
      <w:r w:rsidRPr="00E33454">
        <w:rPr>
          <w:lang w:val="en-US"/>
        </w:rPr>
        <w:t xml:space="preserve">Perhaps a useful comparison is to the </w:t>
      </w:r>
      <w:hyperlink r:id="rId17" w:history="1">
        <w:r w:rsidRPr="00E33454">
          <w:rPr>
            <w:rStyle w:val="Hyperlink"/>
            <w:lang w:val="en-US"/>
          </w:rPr>
          <w:t>“Smart Data Framework”</w:t>
        </w:r>
      </w:hyperlink>
      <w:r w:rsidRPr="00E33454">
        <w:rPr>
          <w:lang w:val="en-US"/>
        </w:rPr>
        <w:t xml:space="preserve"> adopted by the United Arab Emirates, which established a tiered cloud-security and data-governance structure to manage sensitive data. </w:t>
      </w:r>
      <w:r w:rsidR="006A6963">
        <w:rPr>
          <w:lang w:val="en-US"/>
        </w:rPr>
        <w:t xml:space="preserve"> </w:t>
      </w:r>
      <w:r w:rsidRPr="00E33454">
        <w:rPr>
          <w:lang w:val="en-US"/>
        </w:rPr>
        <w:t xml:space="preserve">Under this model, access to data is permitted and governed by security standards. </w:t>
      </w:r>
      <w:r w:rsidR="006A6963">
        <w:rPr>
          <w:lang w:val="en-US"/>
        </w:rPr>
        <w:t xml:space="preserve"> </w:t>
      </w:r>
      <w:r w:rsidRPr="00E33454">
        <w:rPr>
          <w:lang w:val="en-US"/>
        </w:rPr>
        <w:t xml:space="preserve">Three distinct core standards underline the Smart Data Framework: </w:t>
      </w:r>
      <w:r w:rsidR="006A6963">
        <w:rPr>
          <w:lang w:val="en-US"/>
        </w:rPr>
        <w:t>d</w:t>
      </w:r>
      <w:r w:rsidRPr="00E33454">
        <w:rPr>
          <w:lang w:val="en-US"/>
        </w:rPr>
        <w:t xml:space="preserve">ata classification, data exchange, and data quality. </w:t>
      </w:r>
      <w:r w:rsidR="006A6963">
        <w:rPr>
          <w:lang w:val="en-US"/>
        </w:rPr>
        <w:t xml:space="preserve"> </w:t>
      </w:r>
      <w:r w:rsidRPr="00E33454">
        <w:rPr>
          <w:lang w:val="en-US"/>
        </w:rPr>
        <w:t xml:space="preserve">Each of these three standards come together to govern all aspects of how data is created, managed, used, and reused within the UAE. </w:t>
      </w:r>
      <w:r w:rsidR="006A6963">
        <w:rPr>
          <w:lang w:val="en-US"/>
        </w:rPr>
        <w:t xml:space="preserve"> </w:t>
      </w:r>
      <w:r w:rsidRPr="00E33454">
        <w:rPr>
          <w:lang w:val="en-US"/>
        </w:rPr>
        <w:t xml:space="preserve">Then, underlying measures such as controls on encryption, identity verification, data location, and ongoing auditability are used to create a regulated ecosystem. </w:t>
      </w:r>
      <w:r w:rsidR="006A6963">
        <w:rPr>
          <w:lang w:val="en-US"/>
        </w:rPr>
        <w:t xml:space="preserve"> </w:t>
      </w:r>
      <w:r w:rsidRPr="00E33454">
        <w:rPr>
          <w:lang w:val="en-US"/>
        </w:rPr>
        <w:t xml:space="preserve">Ultimately, this leads to an environment </w:t>
      </w:r>
      <w:r w:rsidR="009B28FA">
        <w:rPr>
          <w:lang w:val="en-US"/>
        </w:rPr>
        <w:t>in which</w:t>
      </w:r>
      <w:r w:rsidRPr="00E33454">
        <w:rPr>
          <w:lang w:val="en-US"/>
        </w:rPr>
        <w:t xml:space="preserve"> providers and users alike are required to demonstrate compliance before they are permitted to work with sensitive information. </w:t>
      </w:r>
      <w:r w:rsidR="006A6963">
        <w:rPr>
          <w:lang w:val="en-US"/>
        </w:rPr>
        <w:t xml:space="preserve"> </w:t>
      </w:r>
      <w:r w:rsidRPr="00E33454">
        <w:rPr>
          <w:lang w:val="en-US"/>
        </w:rPr>
        <w:t xml:space="preserve">The EO direction to create the Genesis Mission, and other related federal directives, suggest a similar trajectory for the U.S., wherein the DOE is a central gatekeeper for high-value data and AI models. </w:t>
      </w:r>
    </w:p>
    <w:p w14:paraId="00323A07" w14:textId="78AA08E2" w:rsidR="00B8307A" w:rsidRPr="00E33454" w:rsidRDefault="00B8307A" w:rsidP="00B8307A">
      <w:pPr>
        <w:pStyle w:val="BodyText"/>
        <w:rPr>
          <w:lang w:val="en-US"/>
        </w:rPr>
      </w:pPr>
      <w:r w:rsidRPr="00E33454">
        <w:rPr>
          <w:lang w:val="en-US"/>
        </w:rPr>
        <w:t xml:space="preserve">Within this context, organizations seeking to engage with the agencies and private stakeholders as part of the implementation of the Genesis Mission should anticipate having to comply with structured access controls, maintain in-depth documentation, meet stringent reporting expectations, and generally receive oversight of their data-handling practices. </w:t>
      </w:r>
      <w:r w:rsidR="006A6963">
        <w:rPr>
          <w:lang w:val="en-US"/>
        </w:rPr>
        <w:t xml:space="preserve"> </w:t>
      </w:r>
      <w:r w:rsidRPr="00E33454">
        <w:rPr>
          <w:lang w:val="en-US"/>
        </w:rPr>
        <w:t xml:space="preserve">Further, individuals or entities operating in or tied to higher-risk jurisdictions such as China may face additional constraints related to national security issues. </w:t>
      </w:r>
      <w:r w:rsidR="006A6963">
        <w:rPr>
          <w:lang w:val="en-US"/>
        </w:rPr>
        <w:t xml:space="preserve"> </w:t>
      </w:r>
      <w:r w:rsidRPr="00E33454">
        <w:rPr>
          <w:lang w:val="en-US"/>
        </w:rPr>
        <w:t xml:space="preserve">Early counsel may support participants in navigating and complying with such evolving requirements.  </w:t>
      </w:r>
    </w:p>
    <w:p w14:paraId="21E8DD1C" w14:textId="6DE7DD1F" w:rsidR="00B8307A" w:rsidRPr="00E33454" w:rsidRDefault="00B8307A" w:rsidP="00B8307A">
      <w:pPr>
        <w:pStyle w:val="BodyText"/>
        <w:rPr>
          <w:lang w:val="en-US"/>
        </w:rPr>
      </w:pPr>
      <w:r w:rsidRPr="00E33454">
        <w:rPr>
          <w:lang w:val="en-US"/>
        </w:rPr>
        <w:t xml:space="preserve">The Genesis Mission also parallels the European Union’s comprehensive effort to reconceptualize data as a strategic asset underpinning economic competitiveness and societal resilience. </w:t>
      </w:r>
      <w:r w:rsidR="006A6963">
        <w:rPr>
          <w:lang w:val="en-US"/>
        </w:rPr>
        <w:t xml:space="preserve"> </w:t>
      </w:r>
      <w:r w:rsidRPr="00E33454">
        <w:rPr>
          <w:lang w:val="en-US"/>
        </w:rPr>
        <w:t xml:space="preserve">The European Union aims at creating a Single Market for Data grounded in interoperability, user trust, and technological sovereignty. </w:t>
      </w:r>
      <w:r w:rsidR="006A6963">
        <w:rPr>
          <w:lang w:val="en-US"/>
        </w:rPr>
        <w:t xml:space="preserve"> </w:t>
      </w:r>
      <w:r w:rsidRPr="00E33454">
        <w:rPr>
          <w:lang w:val="en-US"/>
        </w:rPr>
        <w:t xml:space="preserve">Through its 2020 European Strategy for Data, the EU is building a network of sectoral Common European Data Spaces—including manufacturing, energy, mobility, finance, agriculture, skills, scientific research, and the green transition. </w:t>
      </w:r>
      <w:r w:rsidR="006A6963">
        <w:rPr>
          <w:lang w:val="en-US"/>
        </w:rPr>
        <w:t xml:space="preserve"> </w:t>
      </w:r>
      <w:r w:rsidRPr="00E33454">
        <w:rPr>
          <w:lang w:val="en-US"/>
        </w:rPr>
        <w:t xml:space="preserve">Since then, additional data spaces have emerged in areas such as cultural heritage, tourism, media, and language technologies, with the long-term goal of interconnecting these environments into an interoperable, EU-wide data ecosystem. </w:t>
      </w:r>
      <w:r w:rsidR="006A6963">
        <w:rPr>
          <w:lang w:val="en-US"/>
        </w:rPr>
        <w:t xml:space="preserve"> </w:t>
      </w:r>
      <w:r w:rsidRPr="00E33454">
        <w:rPr>
          <w:lang w:val="en-US"/>
        </w:rPr>
        <w:t xml:space="preserve">This signals a shift toward an opening to access European data, </w:t>
      </w:r>
      <w:r w:rsidRPr="00E33454">
        <w:rPr>
          <w:lang w:val="en-US"/>
        </w:rPr>
        <w:lastRenderedPageBreak/>
        <w:t>even if such access is mediated by standardized rules, intermediaries and sector-specific governance mechanisms.</w:t>
      </w:r>
    </w:p>
    <w:p w14:paraId="7D774859" w14:textId="17DA6C33" w:rsidR="00B8307A" w:rsidRPr="00E33454" w:rsidRDefault="00B8307A" w:rsidP="00B8307A">
      <w:pPr>
        <w:pStyle w:val="BodyText"/>
        <w:rPr>
          <w:lang w:val="en-US"/>
        </w:rPr>
      </w:pPr>
      <w:r w:rsidRPr="00E33454">
        <w:rPr>
          <w:lang w:val="en-US"/>
        </w:rPr>
        <w:t xml:space="preserve">At the legislative level, two core instruments define the current trajectory. </w:t>
      </w:r>
      <w:r w:rsidR="006A6963">
        <w:rPr>
          <w:lang w:val="en-US"/>
        </w:rPr>
        <w:t xml:space="preserve"> </w:t>
      </w:r>
      <w:r w:rsidRPr="00E33454">
        <w:rPr>
          <w:lang w:val="en-US"/>
        </w:rPr>
        <w:t xml:space="preserve">The Data Governance Act (DGA) creates the framework for re-use of protected public-sector data. </w:t>
      </w:r>
      <w:r w:rsidR="006A6963">
        <w:rPr>
          <w:lang w:val="en-US"/>
        </w:rPr>
        <w:t xml:space="preserve"> </w:t>
      </w:r>
      <w:r w:rsidRPr="00E33454">
        <w:rPr>
          <w:lang w:val="en-US"/>
        </w:rPr>
        <w:t xml:space="preserve">Its purpose is to increase data availability while ensuring that entities accessing or reusing such data operate within high-trust, highly supervised arrangements. </w:t>
      </w:r>
      <w:r w:rsidR="006A6963">
        <w:rPr>
          <w:lang w:val="en-US"/>
        </w:rPr>
        <w:t xml:space="preserve"> </w:t>
      </w:r>
      <w:r w:rsidRPr="00E33454">
        <w:rPr>
          <w:lang w:val="en-US"/>
        </w:rPr>
        <w:t>The Data Act, entered into application in September 2025, goes further by requiring manufacturers and service providers to make connected-device data accessible to users and, in some cases, to third parties.</w:t>
      </w:r>
      <w:r w:rsidR="006A6963">
        <w:rPr>
          <w:lang w:val="en-US"/>
        </w:rPr>
        <w:t xml:space="preserve"> </w:t>
      </w:r>
      <w:r w:rsidRPr="00E33454">
        <w:rPr>
          <w:lang w:val="en-US"/>
        </w:rPr>
        <w:t xml:space="preserve"> It also imposes interoperability requirements for cloud services and sets conditions for business-to-government data access. </w:t>
      </w:r>
      <w:r w:rsidR="006A6963">
        <w:rPr>
          <w:lang w:val="en-US"/>
        </w:rPr>
        <w:t xml:space="preserve"> </w:t>
      </w:r>
      <w:r w:rsidRPr="00E33454">
        <w:rPr>
          <w:lang w:val="en-US"/>
        </w:rPr>
        <w:t xml:space="preserve">These obligations will affect global companies operating IoT devices, cloud platforms, industrial systems, and AI models within the EU. </w:t>
      </w:r>
      <w:r w:rsidR="006A6963">
        <w:rPr>
          <w:lang w:val="en-US"/>
        </w:rPr>
        <w:t xml:space="preserve"> </w:t>
      </w:r>
      <w:r w:rsidRPr="00E33454">
        <w:rPr>
          <w:lang w:val="en-US"/>
        </w:rPr>
        <w:t>Importantly, the Data Act also restricts non-EU governmental access to EU-stored data, which may complicate cross-border compliance strategies for companies subject to foreign disclosure regimes.</w:t>
      </w:r>
    </w:p>
    <w:p w14:paraId="641F6A01" w14:textId="77777777" w:rsidR="00B8307A" w:rsidRPr="00E33454" w:rsidRDefault="00B8307A" w:rsidP="00B8307A">
      <w:pPr>
        <w:pStyle w:val="BodyText"/>
        <w:rPr>
          <w:lang w:val="en-US"/>
        </w:rPr>
      </w:pPr>
      <w:r w:rsidRPr="00E33454">
        <w:rPr>
          <w:lang w:val="en-US"/>
        </w:rPr>
        <w:t>Taken together, the U.S., EU, and UAE approaches reflect a global trend toward more centralized, security-conscious, and standards-driven data ecosystems, yet with differing degrees of openness and regulatory oversight that multinational companies must strategically navigate.</w:t>
      </w:r>
    </w:p>
    <w:p w14:paraId="243282F4" w14:textId="77777777" w:rsidR="00B8307A" w:rsidRPr="00E33454" w:rsidRDefault="00B8307A" w:rsidP="00E33454">
      <w:pPr>
        <w:pStyle w:val="Subheading1"/>
        <w:keepNext/>
        <w:keepLines/>
      </w:pPr>
      <w:r w:rsidRPr="00E33454">
        <w:t>Trade &amp; Export Controls</w:t>
      </w:r>
    </w:p>
    <w:p w14:paraId="40D69545" w14:textId="6F3580FF" w:rsidR="00B8307A" w:rsidRPr="00E33454" w:rsidRDefault="00B8307A" w:rsidP="00B8307A">
      <w:pPr>
        <w:pStyle w:val="BodyText"/>
        <w:rPr>
          <w:lang w:val="en-US"/>
        </w:rPr>
      </w:pPr>
      <w:r w:rsidRPr="00E33454">
        <w:rPr>
          <w:lang w:val="en-US"/>
        </w:rPr>
        <w:t xml:space="preserve">The Genesis Mission is also likely to reshape regulations governing the cross-border movement of tech, data, and scientific tools. </w:t>
      </w:r>
      <w:r w:rsidR="006A6963">
        <w:rPr>
          <w:lang w:val="en-US"/>
        </w:rPr>
        <w:t xml:space="preserve"> </w:t>
      </w:r>
      <w:r w:rsidRPr="00E33454">
        <w:rPr>
          <w:lang w:val="en-US"/>
        </w:rPr>
        <w:t xml:space="preserve">In fact, the EO specifically requires the Secretary of Energy to implement “data access and management processes and cybersecurity standards … [in] compliance with classification, privacy, and export-control requirements.” </w:t>
      </w:r>
      <w:r w:rsidR="006A6963">
        <w:rPr>
          <w:lang w:val="en-US"/>
        </w:rPr>
        <w:t xml:space="preserve"> </w:t>
      </w:r>
      <w:r w:rsidRPr="00E33454">
        <w:rPr>
          <w:lang w:val="en-US"/>
        </w:rPr>
        <w:t xml:space="preserve">This likely implies that, as federal infrastructure for dynamic computing, AI models, and fundamental datasets becomes more integrated and consolidated, foreign groups and individuals working with U.S. institutions may face even tighter limitations on what information they can access or share. </w:t>
      </w:r>
      <w:r w:rsidR="006A6963">
        <w:rPr>
          <w:lang w:val="en-US"/>
        </w:rPr>
        <w:t xml:space="preserve"> </w:t>
      </w:r>
      <w:r w:rsidRPr="00E33454">
        <w:rPr>
          <w:lang w:val="en-US"/>
        </w:rPr>
        <w:t>Likewise, global technology transfers through licensing, academic collaboration, or even commercial alliances may face additional procedural requirements as U.S. agencies work to safeguard certain information.</w:t>
      </w:r>
    </w:p>
    <w:p w14:paraId="03294E9D" w14:textId="50E90F8D" w:rsidR="00B8307A" w:rsidRPr="00E33454" w:rsidRDefault="00B8307A" w:rsidP="00B8307A">
      <w:pPr>
        <w:pStyle w:val="BodyText"/>
        <w:rPr>
          <w:lang w:val="en-US"/>
        </w:rPr>
      </w:pPr>
      <w:r w:rsidRPr="00E33454">
        <w:rPr>
          <w:lang w:val="en-US"/>
        </w:rPr>
        <w:t xml:space="preserve">These developments could also have implications beyond traditional export classifications or licensing steps. </w:t>
      </w:r>
      <w:r w:rsidR="006A6963">
        <w:rPr>
          <w:lang w:val="en-US"/>
        </w:rPr>
        <w:t xml:space="preserve"> </w:t>
      </w:r>
      <w:r w:rsidRPr="00E33454">
        <w:rPr>
          <w:lang w:val="en-US"/>
        </w:rPr>
        <w:t>In particular, companies with cross-border operations may need to better understand how the Administration’s heightened security posture affect</w:t>
      </w:r>
      <w:r w:rsidR="002B0704">
        <w:rPr>
          <w:lang w:val="en-US"/>
        </w:rPr>
        <w:t>s</w:t>
      </w:r>
      <w:r w:rsidRPr="00E33454">
        <w:rPr>
          <w:lang w:val="en-US"/>
        </w:rPr>
        <w:t xml:space="preserve"> research, supply-chain planning, and handling of technical flows, and to implement stronger due-diligence processes to ensure that both business objectives and regulatory requirements are met. </w:t>
      </w:r>
      <w:r w:rsidR="006A6963">
        <w:rPr>
          <w:lang w:val="en-US"/>
        </w:rPr>
        <w:t xml:space="preserve"> </w:t>
      </w:r>
      <w:r w:rsidRPr="00E33454">
        <w:rPr>
          <w:lang w:val="en-US"/>
        </w:rPr>
        <w:t xml:space="preserve">Foreign investment in infrastructure associated with the Genesis Mission, including data centers and other computing facilities that support AI workloads, may also warrant a national-security review, depending on the type of </w:t>
      </w:r>
      <w:r w:rsidRPr="00E33454">
        <w:rPr>
          <w:lang w:val="en-US"/>
        </w:rPr>
        <w:lastRenderedPageBreak/>
        <w:t xml:space="preserve">ownership or involvement. </w:t>
      </w:r>
      <w:r w:rsidR="006A6963">
        <w:rPr>
          <w:lang w:val="en-US"/>
        </w:rPr>
        <w:t xml:space="preserve"> </w:t>
      </w:r>
      <w:r w:rsidRPr="00E33454">
        <w:rPr>
          <w:lang w:val="en-US"/>
        </w:rPr>
        <w:t xml:space="preserve">Participants operating internationally may therefore benefit from an analysis to ensure that their activities abide by export-control laws so they can effectively manage cross-border engagements and transfers accordingly. </w:t>
      </w:r>
    </w:p>
    <w:p w14:paraId="02BBF0D9" w14:textId="77777777" w:rsidR="00B8307A" w:rsidRPr="00E33454" w:rsidRDefault="00B8307A" w:rsidP="00E33454">
      <w:pPr>
        <w:pStyle w:val="Subheading1"/>
        <w:keepNext/>
        <w:keepLines/>
      </w:pPr>
      <w:r w:rsidRPr="00E33454">
        <w:t xml:space="preserve">Broader Geopolitical Context </w:t>
      </w:r>
    </w:p>
    <w:p w14:paraId="7F136336" w14:textId="32F0770A" w:rsidR="00B8307A" w:rsidRPr="00E33454" w:rsidRDefault="00B8307A" w:rsidP="00B8307A">
      <w:pPr>
        <w:pStyle w:val="BodyText"/>
        <w:rPr>
          <w:lang w:val="en-US"/>
        </w:rPr>
      </w:pPr>
      <w:r w:rsidRPr="00E33454">
        <w:rPr>
          <w:lang w:val="en-US"/>
        </w:rPr>
        <w:t xml:space="preserve">Overall, the implications for energy, data governance, and trade positions of this new EO fall squarely within the U.S.’s broader push to consolidate its technological edge. </w:t>
      </w:r>
      <w:r w:rsidR="006A6963">
        <w:rPr>
          <w:lang w:val="en-US"/>
        </w:rPr>
        <w:t xml:space="preserve"> </w:t>
      </w:r>
      <w:r w:rsidRPr="00E33454">
        <w:rPr>
          <w:lang w:val="en-US"/>
        </w:rPr>
        <w:t xml:space="preserve">The Genesis Mission continues a trajectory set forth by prior policy efforts such as the </w:t>
      </w:r>
      <w:hyperlink r:id="rId18" w:history="1">
        <w:r w:rsidRPr="00E33454">
          <w:rPr>
            <w:rStyle w:val="Hyperlink"/>
            <w:lang w:val="en-US"/>
          </w:rPr>
          <w:t>CHIPS and Science Act</w:t>
        </w:r>
      </w:hyperlink>
      <w:r w:rsidRPr="00E33454">
        <w:rPr>
          <w:lang w:val="en-US"/>
        </w:rPr>
        <w:t xml:space="preserve">, the </w:t>
      </w:r>
      <w:hyperlink r:id="rId19" w:history="1">
        <w:r w:rsidRPr="00E33454">
          <w:rPr>
            <w:rStyle w:val="Hyperlink"/>
            <w:lang w:val="en-US"/>
          </w:rPr>
          <w:t>Inflation Reduction Act</w:t>
        </w:r>
      </w:hyperlink>
      <w:r w:rsidRPr="00E33454">
        <w:rPr>
          <w:lang w:val="en-US"/>
        </w:rPr>
        <w:t xml:space="preserve">, the </w:t>
      </w:r>
      <w:hyperlink r:id="rId20" w:history="1">
        <w:r w:rsidRPr="00E33454">
          <w:rPr>
            <w:rStyle w:val="Hyperlink"/>
            <w:lang w:val="en-US"/>
          </w:rPr>
          <w:t>One Big Beautiful Bill Act</w:t>
        </w:r>
      </w:hyperlink>
      <w:r w:rsidRPr="00E33454">
        <w:rPr>
          <w:lang w:val="en-US"/>
        </w:rPr>
        <w:t xml:space="preserve">, and other executive initiatives focused on R&amp;D efforts. </w:t>
      </w:r>
    </w:p>
    <w:p w14:paraId="25D1F92B" w14:textId="7C6CFB45" w:rsidR="00B8307A" w:rsidRPr="00E33454" w:rsidRDefault="00B8307A" w:rsidP="00B8307A">
      <w:pPr>
        <w:pStyle w:val="BodyText"/>
        <w:rPr>
          <w:lang w:val="en-US"/>
        </w:rPr>
      </w:pPr>
      <w:r w:rsidRPr="00E33454">
        <w:rPr>
          <w:lang w:val="en-US"/>
        </w:rPr>
        <w:t>Collectively, these measures reflect a strategic effort to build and protect capabilities viewed as essential to the U</w:t>
      </w:r>
      <w:r w:rsidR="006A6963">
        <w:rPr>
          <w:lang w:val="en-US"/>
        </w:rPr>
        <w:t>.</w:t>
      </w:r>
      <w:r w:rsidRPr="00E33454">
        <w:rPr>
          <w:lang w:val="en-US"/>
        </w:rPr>
        <w:t xml:space="preserve">S.’s long-term competitiveness in the global market. </w:t>
      </w:r>
      <w:r w:rsidR="006A6963">
        <w:rPr>
          <w:lang w:val="en-US"/>
        </w:rPr>
        <w:t xml:space="preserve"> </w:t>
      </w:r>
      <w:r w:rsidRPr="00E33454">
        <w:rPr>
          <w:lang w:val="en-US"/>
        </w:rPr>
        <w:t xml:space="preserve">Moreover, the </w:t>
      </w:r>
      <w:r w:rsidRPr="00C07696">
        <w:rPr>
          <w:lang w:val="en-US"/>
        </w:rPr>
        <w:t xml:space="preserve">Genesis Mission also fits into a broader geopolitical context shaped by intensifying economic and technological rivalries, especially with China. </w:t>
      </w:r>
      <w:r w:rsidR="006A6963" w:rsidRPr="00C07696">
        <w:rPr>
          <w:lang w:val="en-US"/>
        </w:rPr>
        <w:t xml:space="preserve"> </w:t>
      </w:r>
      <w:r w:rsidRPr="00C07696">
        <w:rPr>
          <w:lang w:val="en-US"/>
        </w:rPr>
        <w:t xml:space="preserve">More generally, the EO is </w:t>
      </w:r>
      <w:r w:rsidR="00C07696" w:rsidRPr="00C07696">
        <w:rPr>
          <w:lang w:val="en-US"/>
        </w:rPr>
        <w:t>consistent</w:t>
      </w:r>
      <w:r w:rsidRPr="00C07696">
        <w:rPr>
          <w:lang w:val="en-US"/>
        </w:rPr>
        <w:t xml:space="preserve"> with the U.S.’s recent issuance of its </w:t>
      </w:r>
      <w:hyperlink r:id="rId21" w:history="1">
        <w:r w:rsidRPr="00C07696">
          <w:rPr>
            <w:rStyle w:val="Hyperlink"/>
            <w:i/>
            <w:iCs/>
            <w:lang w:val="en-US"/>
          </w:rPr>
          <w:t>National Security Strategy of the United States of America</w:t>
        </w:r>
      </w:hyperlink>
      <w:r w:rsidRPr="00C07696">
        <w:rPr>
          <w:lang w:val="en-US"/>
        </w:rPr>
        <w:t>, which</w:t>
      </w:r>
      <w:r w:rsidRPr="00E33454">
        <w:rPr>
          <w:lang w:val="en-US"/>
        </w:rPr>
        <w:t xml:space="preserve"> in part declares a “Trump Corollary” to the Monroe Doctrine to check what it views as undue foreign commercial and military influence in the Western Hemisphere.  By centralizing sensitive datasets and scientific processes, the U.S. is signaling a shift towards a more security-conscious, streamlined model. </w:t>
      </w:r>
    </w:p>
    <w:p w14:paraId="0350BC6B" w14:textId="0071504A" w:rsidR="00B8307A" w:rsidRPr="00E33454" w:rsidRDefault="00B8307A" w:rsidP="00B8307A">
      <w:pPr>
        <w:pStyle w:val="BodyText"/>
        <w:rPr>
          <w:lang w:val="en-US"/>
        </w:rPr>
      </w:pPr>
      <w:r w:rsidRPr="00E33454">
        <w:rPr>
          <w:lang w:val="en-US"/>
        </w:rPr>
        <w:t>International participa</w:t>
      </w:r>
      <w:r w:rsidR="002B0704">
        <w:rPr>
          <w:lang w:val="en-US"/>
        </w:rPr>
        <w:t>nts</w:t>
      </w:r>
      <w:r w:rsidRPr="00E33454">
        <w:rPr>
          <w:lang w:val="en-US"/>
        </w:rPr>
        <w:t xml:space="preserve"> must therefore weigh commercial opportunities against the Trump Administration’s competitive posture and align cross-border investment and collaboration with evolving U.S. priorities. </w:t>
      </w:r>
    </w:p>
    <w:p w14:paraId="2850CF47" w14:textId="77777777" w:rsidR="00A30B7D" w:rsidRPr="00E33454" w:rsidRDefault="00A30B7D" w:rsidP="00B8307A">
      <w:pPr>
        <w:pStyle w:val="BrochureSubtitles"/>
        <w:keepNext/>
        <w:keepLines/>
        <w:jc w:val="both"/>
        <w:rPr>
          <w:sz w:val="24"/>
          <w:szCs w:val="24"/>
        </w:rPr>
      </w:pPr>
      <w:r w:rsidRPr="00E33454">
        <w:rPr>
          <w:sz w:val="24"/>
          <w:szCs w:val="24"/>
        </w:rPr>
        <w:t>About Curtis</w:t>
      </w:r>
    </w:p>
    <w:p w14:paraId="3F2CAE76" w14:textId="1940BD85" w:rsidR="00A30B7D" w:rsidRPr="00E33454" w:rsidRDefault="00A30B7D" w:rsidP="00B8307A">
      <w:pPr>
        <w:pStyle w:val="BodyText"/>
        <w:rPr>
          <w:lang w:val="en-US"/>
        </w:rPr>
      </w:pPr>
      <w:r w:rsidRPr="00E33454">
        <w:rPr>
          <w:lang w:val="en-US"/>
        </w:rPr>
        <w:t>Curtis, Mallet-Prevost, Colt &amp; Mosle LLP is a leading international law firm.  Headquar</w:t>
      </w:r>
      <w:r w:rsidR="00F55467" w:rsidRPr="00E33454">
        <w:rPr>
          <w:lang w:val="en-US"/>
        </w:rPr>
        <w:t>tered in New York, Curtis has 1</w:t>
      </w:r>
      <w:r w:rsidR="00DD318E" w:rsidRPr="00E33454">
        <w:rPr>
          <w:lang w:val="en-US"/>
        </w:rPr>
        <w:t>9</w:t>
      </w:r>
      <w:r w:rsidRPr="00E33454">
        <w:rPr>
          <w:lang w:val="en-US"/>
        </w:rPr>
        <w:t xml:space="preserve"> offices in the United States, Latin America, Europe, the Middle East and Asia.  Curtis represents a wide range of clients, including multinational corporations and financial institutions, governments and state-owned companies, money managers, sovereign wealth funds, family-owned businesses, individuals and entrepreneurs.  </w:t>
      </w:r>
    </w:p>
    <w:p w14:paraId="302DAC46" w14:textId="77777777" w:rsidR="00A30B7D" w:rsidRPr="00E33454" w:rsidRDefault="00A30B7D" w:rsidP="00B8307A">
      <w:pPr>
        <w:pStyle w:val="BodyText"/>
        <w:rPr>
          <w:lang w:val="en-US"/>
        </w:rPr>
      </w:pPr>
      <w:r w:rsidRPr="00E33454">
        <w:rPr>
          <w:lang w:val="en-US"/>
        </w:rPr>
        <w:t xml:space="preserve">For more information about Curtis, please visit </w:t>
      </w:r>
      <w:hyperlink r:id="rId22" w:history="1">
        <w:r w:rsidRPr="00E33454">
          <w:rPr>
            <w:rStyle w:val="Hyperlink"/>
            <w:lang w:val="en-US"/>
          </w:rPr>
          <w:t>www.curtis.com</w:t>
        </w:r>
      </w:hyperlink>
      <w:r w:rsidRPr="00E33454">
        <w:rPr>
          <w:lang w:val="en-US"/>
        </w:rPr>
        <w:t>.</w:t>
      </w:r>
    </w:p>
    <w:p w14:paraId="6336D73D" w14:textId="3C40C420" w:rsidR="00A30B7D" w:rsidRPr="00E33454" w:rsidRDefault="00A30B7D" w:rsidP="00B8307A">
      <w:pPr>
        <w:pStyle w:val="BodyText"/>
        <w:rPr>
          <w:i/>
          <w:lang w:val="en-US"/>
        </w:rPr>
      </w:pPr>
      <w:r w:rsidRPr="00E33454">
        <w:rPr>
          <w:rStyle w:val="Emphasis"/>
          <w:lang w:val="en-US"/>
        </w:rPr>
        <w:t>Attorney advertising.  The material contained in this Client Alert is only a general review of the subjects covered and does not constitute legal advice.  No legal or business decision should be based on its contents.</w:t>
      </w:r>
    </w:p>
    <w:p w14:paraId="49EC28E2" w14:textId="77777777" w:rsidR="003254E4" w:rsidRPr="00E33454" w:rsidRDefault="00A30B7D" w:rsidP="00B8307A">
      <w:pPr>
        <w:pStyle w:val="BodyText"/>
        <w:keepNext/>
        <w:keepLines/>
        <w:spacing w:before="120" w:after="120" w:line="336" w:lineRule="auto"/>
        <w:rPr>
          <w:lang w:val="en-US"/>
        </w:rPr>
      </w:pPr>
      <w:r w:rsidRPr="00E33454">
        <w:rPr>
          <w:b/>
          <w:bCs/>
          <w:lang w:val="en-US"/>
        </w:rPr>
        <w:lastRenderedPageBreak/>
        <w:t>Please feel free to contact any of the persons listed below if you have any questions on this important development:</w:t>
      </w:r>
    </w:p>
    <w:tbl>
      <w:tblPr>
        <w:tblW w:w="9466" w:type="dxa"/>
        <w:shd w:val="clear" w:color="auto" w:fill="E5E8E8"/>
        <w:tblLayout w:type="fixed"/>
        <w:tblCellMar>
          <w:left w:w="0" w:type="dxa"/>
          <w:right w:w="0" w:type="dxa"/>
        </w:tblCellMar>
        <w:tblLook w:val="04A0" w:firstRow="1" w:lastRow="0" w:firstColumn="1" w:lastColumn="0" w:noHBand="0" w:noVBand="1"/>
      </w:tblPr>
      <w:tblGrid>
        <w:gridCol w:w="1670"/>
        <w:gridCol w:w="3063"/>
        <w:gridCol w:w="1672"/>
        <w:gridCol w:w="3061"/>
      </w:tblGrid>
      <w:tr w:rsidR="00A30B7D" w:rsidRPr="00B8307A" w14:paraId="2AAB1173" w14:textId="77777777" w:rsidTr="000D378D">
        <w:trPr>
          <w:cantSplit/>
          <w:trHeight w:val="1043"/>
        </w:trPr>
        <w:tc>
          <w:tcPr>
            <w:tcW w:w="1670" w:type="dxa"/>
            <w:shd w:val="clear" w:color="auto" w:fill="E5E8E8"/>
            <w:tcMar>
              <w:top w:w="15" w:type="dxa"/>
              <w:left w:w="15" w:type="dxa"/>
              <w:bottom w:w="15" w:type="dxa"/>
              <w:right w:w="15" w:type="dxa"/>
            </w:tcMar>
            <w:vAlign w:val="center"/>
          </w:tcPr>
          <w:p w14:paraId="03E94B42" w14:textId="6FFB9EFD" w:rsidR="00A30B7D" w:rsidRPr="00B8307A" w:rsidRDefault="00B12CC7" w:rsidP="00970F99">
            <w:pPr>
              <w:keepNext/>
              <w:keepLines/>
              <w:spacing w:before="60" w:after="60"/>
              <w:jc w:val="center"/>
              <w:rPr>
                <w:rFonts w:ascii="Georgia" w:hAnsi="Georgia"/>
              </w:rPr>
            </w:pPr>
            <w:r>
              <w:rPr>
                <w:noProof/>
              </w:rPr>
              <w:drawing>
                <wp:inline distT="0" distB="0" distL="0" distR="0" wp14:anchorId="568942DD" wp14:editId="3AE7F843">
                  <wp:extent cx="984833" cy="1372761"/>
                  <wp:effectExtent l="0" t="0" r="6350" b="0"/>
                  <wp:docPr id="259334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7712" cy="1376774"/>
                          </a:xfrm>
                          <a:prstGeom prst="rect">
                            <a:avLst/>
                          </a:prstGeom>
                          <a:noFill/>
                          <a:ln>
                            <a:noFill/>
                          </a:ln>
                        </pic:spPr>
                      </pic:pic>
                    </a:graphicData>
                  </a:graphic>
                </wp:inline>
              </w:drawing>
            </w:r>
          </w:p>
        </w:tc>
        <w:tc>
          <w:tcPr>
            <w:tcW w:w="3063" w:type="dxa"/>
            <w:shd w:val="clear" w:color="auto" w:fill="E5E8E8"/>
            <w:tcMar>
              <w:top w:w="15" w:type="dxa"/>
              <w:left w:w="15" w:type="dxa"/>
              <w:bottom w:w="15" w:type="dxa"/>
              <w:right w:w="15" w:type="dxa"/>
            </w:tcMar>
          </w:tcPr>
          <w:p w14:paraId="27F8DEB2" w14:textId="15581112" w:rsidR="002305C7" w:rsidRPr="00B8307A" w:rsidRDefault="004B756F" w:rsidP="00B8307A">
            <w:pPr>
              <w:keepNext/>
              <w:keepLines/>
              <w:spacing w:before="120" w:line="240" w:lineRule="atLeast"/>
              <w:jc w:val="both"/>
              <w:rPr>
                <w:rFonts w:ascii="Georgia" w:eastAsia="Calibri" w:hAnsi="Georgia" w:cs="Arial"/>
                <w:b/>
                <w:color w:val="00457C"/>
                <w:sz w:val="28"/>
              </w:rPr>
            </w:pPr>
            <w:r>
              <w:rPr>
                <w:rFonts w:ascii="Georgia" w:eastAsia="Calibri" w:hAnsi="Georgia" w:cs="Arial"/>
                <w:b/>
                <w:color w:val="00457C"/>
                <w:sz w:val="28"/>
              </w:rPr>
              <w:t xml:space="preserve">Elisa </w:t>
            </w:r>
            <w:r w:rsidR="00E33454">
              <w:rPr>
                <w:rFonts w:ascii="Georgia" w:eastAsia="Calibri" w:hAnsi="Georgia" w:cs="Arial"/>
                <w:b/>
                <w:color w:val="00457C"/>
                <w:sz w:val="28"/>
              </w:rPr>
              <w:t>Botero</w:t>
            </w:r>
          </w:p>
          <w:p w14:paraId="11842397" w14:textId="0CC5225F" w:rsidR="002305C7" w:rsidRPr="00B8307A" w:rsidRDefault="00E33454" w:rsidP="00B8307A">
            <w:pPr>
              <w:keepNext/>
              <w:keepLines/>
              <w:contextualSpacing/>
              <w:jc w:val="both"/>
              <w:rPr>
                <w:rFonts w:ascii="Georgia" w:hAnsi="Georgia" w:cs="Helvetica"/>
                <w:color w:val="707073"/>
                <w:sz w:val="22"/>
                <w:szCs w:val="18"/>
              </w:rPr>
            </w:pPr>
            <w:r>
              <w:rPr>
                <w:rFonts w:ascii="Georgia" w:hAnsi="Georgia" w:cs="Helvetica"/>
                <w:color w:val="707073"/>
                <w:sz w:val="22"/>
                <w:szCs w:val="18"/>
              </w:rPr>
              <w:t>Partner</w:t>
            </w:r>
          </w:p>
          <w:p w14:paraId="155611EE" w14:textId="1AE0926F" w:rsidR="002305C7" w:rsidRPr="00B8307A" w:rsidRDefault="004B756F" w:rsidP="004B756F">
            <w:pPr>
              <w:keepNext/>
              <w:keepLines/>
              <w:jc w:val="both"/>
              <w:rPr>
                <w:rFonts w:ascii="Georgia" w:hAnsi="Georgia"/>
                <w:color w:val="00457C"/>
                <w:sz w:val="22"/>
              </w:rPr>
            </w:pPr>
            <w:r w:rsidRPr="004B756F">
              <w:rPr>
                <w:rFonts w:ascii="Georgia" w:hAnsi="Georgia"/>
                <w:color w:val="00457C"/>
                <w:sz w:val="22"/>
              </w:rPr>
              <w:t>ebotero@curtis.com</w:t>
            </w:r>
          </w:p>
          <w:p w14:paraId="21FA822C" w14:textId="16B6D038" w:rsidR="00A30B7D" w:rsidRPr="00B8307A" w:rsidRDefault="00045544" w:rsidP="00B8307A">
            <w:pPr>
              <w:keepNext/>
              <w:keepLines/>
              <w:framePr w:wrap="around" w:vAnchor="text" w:hAnchor="text"/>
              <w:spacing w:line="240" w:lineRule="atLeast"/>
              <w:jc w:val="both"/>
              <w:rPr>
                <w:rFonts w:ascii="Arial" w:eastAsia="Calibri" w:hAnsi="Arial" w:cs="Arial"/>
                <w:color w:val="707073"/>
                <w:sz w:val="20"/>
                <w:szCs w:val="18"/>
              </w:rPr>
            </w:pPr>
            <w:r w:rsidRPr="00B8307A">
              <w:rPr>
                <w:rFonts w:ascii="Georgia" w:eastAsia="Calibri" w:hAnsi="Georgia" w:cs="Arial"/>
                <w:color w:val="707073"/>
                <w:sz w:val="20"/>
                <w:szCs w:val="18"/>
              </w:rPr>
              <w:t>New York</w:t>
            </w:r>
            <w:r w:rsidR="002305C7" w:rsidRPr="00B8307A">
              <w:rPr>
                <w:rFonts w:ascii="Georgia" w:eastAsia="Calibri" w:hAnsi="Georgia" w:cs="Arial"/>
                <w:color w:val="707073"/>
                <w:sz w:val="20"/>
                <w:szCs w:val="18"/>
              </w:rPr>
              <w:t xml:space="preserve">: +1 </w:t>
            </w:r>
            <w:r w:rsidR="008D4741" w:rsidRPr="008D4741">
              <w:rPr>
                <w:rFonts w:ascii="Georgia" w:eastAsia="Calibri" w:hAnsi="Georgia" w:cs="Arial"/>
                <w:color w:val="707073"/>
                <w:sz w:val="20"/>
                <w:szCs w:val="18"/>
              </w:rPr>
              <w:t>212 696 8858</w:t>
            </w:r>
          </w:p>
        </w:tc>
        <w:tc>
          <w:tcPr>
            <w:tcW w:w="1672" w:type="dxa"/>
            <w:shd w:val="clear" w:color="auto" w:fill="E5E8E8"/>
            <w:vAlign w:val="center"/>
          </w:tcPr>
          <w:p w14:paraId="226099FE" w14:textId="50E9C20E" w:rsidR="00A30B7D" w:rsidRPr="00B8307A" w:rsidRDefault="00B12CC7" w:rsidP="00970F99">
            <w:pPr>
              <w:keepNext/>
              <w:keepLines/>
              <w:spacing w:before="60" w:after="60"/>
              <w:jc w:val="center"/>
              <w:rPr>
                <w:rFonts w:ascii="Georgia" w:hAnsi="Georgia"/>
              </w:rPr>
            </w:pPr>
            <w:r>
              <w:rPr>
                <w:noProof/>
              </w:rPr>
              <w:drawing>
                <wp:inline distT="0" distB="0" distL="0" distR="0" wp14:anchorId="359D7A11" wp14:editId="3B51599F">
                  <wp:extent cx="988301" cy="1377829"/>
                  <wp:effectExtent l="0" t="0" r="2540" b="0"/>
                  <wp:docPr id="1956139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4146" cy="1385978"/>
                          </a:xfrm>
                          <a:prstGeom prst="rect">
                            <a:avLst/>
                          </a:prstGeom>
                          <a:noFill/>
                          <a:ln>
                            <a:noFill/>
                          </a:ln>
                        </pic:spPr>
                      </pic:pic>
                    </a:graphicData>
                  </a:graphic>
                </wp:inline>
              </w:drawing>
            </w:r>
          </w:p>
        </w:tc>
        <w:tc>
          <w:tcPr>
            <w:tcW w:w="3061" w:type="dxa"/>
            <w:shd w:val="clear" w:color="auto" w:fill="E5E8E8"/>
          </w:tcPr>
          <w:p w14:paraId="6F006E1A" w14:textId="673CB344" w:rsidR="007972AD" w:rsidRPr="004B756F" w:rsidRDefault="004B756F" w:rsidP="00B8307A">
            <w:pPr>
              <w:keepNext/>
              <w:keepLines/>
              <w:spacing w:before="120" w:line="240" w:lineRule="atLeast"/>
              <w:jc w:val="both"/>
              <w:rPr>
                <w:rFonts w:ascii="Georgia" w:eastAsia="Calibri" w:hAnsi="Georgia" w:cs="Arial"/>
                <w:b/>
                <w:color w:val="00457C"/>
                <w:sz w:val="28"/>
                <w:lang w:val="fr-FR"/>
              </w:rPr>
            </w:pPr>
            <w:r w:rsidRPr="004B756F">
              <w:rPr>
                <w:rFonts w:ascii="Georgia" w:eastAsia="Calibri" w:hAnsi="Georgia" w:cs="Arial"/>
                <w:b/>
                <w:color w:val="00457C"/>
                <w:sz w:val="28"/>
                <w:lang w:val="fr-FR"/>
              </w:rPr>
              <w:t xml:space="preserve">Charles B. </w:t>
            </w:r>
            <w:r w:rsidR="00E33454" w:rsidRPr="004B756F">
              <w:rPr>
                <w:rFonts w:ascii="Georgia" w:eastAsia="Calibri" w:hAnsi="Georgia" w:cs="Arial"/>
                <w:b/>
                <w:color w:val="00457C"/>
                <w:sz w:val="28"/>
                <w:lang w:val="fr-FR"/>
              </w:rPr>
              <w:t>Howland</w:t>
            </w:r>
          </w:p>
          <w:p w14:paraId="7E8CCA8F" w14:textId="0CC56ED9" w:rsidR="007972AD" w:rsidRPr="004B756F" w:rsidRDefault="00E33454" w:rsidP="00B8307A">
            <w:pPr>
              <w:keepNext/>
              <w:keepLines/>
              <w:contextualSpacing/>
              <w:jc w:val="both"/>
              <w:rPr>
                <w:rFonts w:ascii="Georgia" w:hAnsi="Georgia" w:cs="Helvetica"/>
                <w:color w:val="707073"/>
                <w:sz w:val="22"/>
                <w:szCs w:val="18"/>
                <w:lang w:val="fr-FR"/>
              </w:rPr>
            </w:pPr>
            <w:r w:rsidRPr="004B756F">
              <w:rPr>
                <w:rFonts w:ascii="Georgia" w:hAnsi="Georgia" w:cs="Helvetica"/>
                <w:color w:val="707073"/>
                <w:sz w:val="22"/>
                <w:szCs w:val="18"/>
                <w:lang w:val="fr-FR"/>
              </w:rPr>
              <w:t>Partner</w:t>
            </w:r>
          </w:p>
          <w:p w14:paraId="7A43DE89" w14:textId="5C04385A" w:rsidR="007972AD" w:rsidRPr="004B756F" w:rsidRDefault="004B756F" w:rsidP="008D4741">
            <w:pPr>
              <w:keepNext/>
              <w:keepLines/>
              <w:jc w:val="both"/>
              <w:rPr>
                <w:rFonts w:ascii="Georgia" w:hAnsi="Georgia"/>
                <w:color w:val="00457C"/>
                <w:sz w:val="22"/>
                <w:lang w:val="fr-FR"/>
              </w:rPr>
            </w:pPr>
            <w:r w:rsidRPr="004B756F">
              <w:rPr>
                <w:rFonts w:ascii="Georgia" w:hAnsi="Georgia"/>
                <w:color w:val="00457C"/>
                <w:sz w:val="22"/>
                <w:lang w:val="fr-FR"/>
              </w:rPr>
              <w:t>chowland@curtis.com</w:t>
            </w:r>
          </w:p>
          <w:p w14:paraId="18BD2116" w14:textId="3CAA8638" w:rsidR="00A30B7D" w:rsidRPr="00B8307A" w:rsidRDefault="00045544" w:rsidP="00B8307A">
            <w:pPr>
              <w:keepNext/>
              <w:keepLines/>
              <w:framePr w:wrap="around" w:vAnchor="text" w:hAnchor="text"/>
              <w:spacing w:line="240" w:lineRule="atLeast"/>
              <w:jc w:val="both"/>
              <w:rPr>
                <w:rFonts w:ascii="Georgia" w:eastAsia="Calibri" w:hAnsi="Georgia" w:cs="Arial"/>
                <w:color w:val="707073"/>
                <w:sz w:val="20"/>
                <w:szCs w:val="18"/>
              </w:rPr>
            </w:pPr>
            <w:r w:rsidRPr="00B8307A">
              <w:rPr>
                <w:rFonts w:ascii="Georgia" w:eastAsia="Calibri" w:hAnsi="Georgia" w:cs="Arial"/>
                <w:color w:val="707073"/>
                <w:sz w:val="20"/>
                <w:szCs w:val="18"/>
              </w:rPr>
              <w:t>New York</w:t>
            </w:r>
            <w:r w:rsidR="007972AD" w:rsidRPr="00B8307A">
              <w:rPr>
                <w:rFonts w:ascii="Georgia" w:eastAsia="Calibri" w:hAnsi="Georgia" w:cs="Arial"/>
                <w:color w:val="707073"/>
                <w:sz w:val="20"/>
                <w:szCs w:val="18"/>
              </w:rPr>
              <w:t xml:space="preserve">: +1 212 </w:t>
            </w:r>
            <w:r w:rsidR="008D4741" w:rsidRPr="008D4741">
              <w:rPr>
                <w:rFonts w:ascii="Georgia" w:eastAsia="Calibri" w:hAnsi="Georgia" w:cs="Arial"/>
                <w:color w:val="707073"/>
                <w:sz w:val="20"/>
                <w:szCs w:val="18"/>
              </w:rPr>
              <w:t>696 8870</w:t>
            </w:r>
          </w:p>
        </w:tc>
      </w:tr>
      <w:tr w:rsidR="00672905" w:rsidRPr="00B8307A" w14:paraId="314A8F54" w14:textId="77777777" w:rsidTr="000D378D">
        <w:trPr>
          <w:cantSplit/>
          <w:trHeight w:val="1043"/>
        </w:trPr>
        <w:tc>
          <w:tcPr>
            <w:tcW w:w="1670" w:type="dxa"/>
            <w:shd w:val="clear" w:color="auto" w:fill="E5E8E8"/>
            <w:tcMar>
              <w:top w:w="15" w:type="dxa"/>
              <w:left w:w="15" w:type="dxa"/>
              <w:bottom w:w="15" w:type="dxa"/>
              <w:right w:w="15" w:type="dxa"/>
            </w:tcMar>
            <w:vAlign w:val="center"/>
          </w:tcPr>
          <w:p w14:paraId="7FC9350D" w14:textId="1985E8FC" w:rsidR="00672905" w:rsidRPr="00B8307A" w:rsidRDefault="00B12CC7" w:rsidP="00970F99">
            <w:pPr>
              <w:keepNext/>
              <w:keepLines/>
              <w:spacing w:before="60" w:after="60"/>
              <w:jc w:val="center"/>
              <w:rPr>
                <w:rFonts w:ascii="Georgia" w:hAnsi="Georgia"/>
              </w:rPr>
            </w:pPr>
            <w:r>
              <w:rPr>
                <w:noProof/>
              </w:rPr>
              <w:drawing>
                <wp:inline distT="0" distB="0" distL="0" distR="0" wp14:anchorId="568E49BC" wp14:editId="2EE5A756">
                  <wp:extent cx="988774" cy="1379461"/>
                  <wp:effectExtent l="0" t="0" r="1905" b="0"/>
                  <wp:docPr id="6715242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1171" cy="1382806"/>
                          </a:xfrm>
                          <a:prstGeom prst="rect">
                            <a:avLst/>
                          </a:prstGeom>
                          <a:noFill/>
                          <a:ln>
                            <a:noFill/>
                          </a:ln>
                        </pic:spPr>
                      </pic:pic>
                    </a:graphicData>
                  </a:graphic>
                </wp:inline>
              </w:drawing>
            </w:r>
          </w:p>
        </w:tc>
        <w:tc>
          <w:tcPr>
            <w:tcW w:w="3063" w:type="dxa"/>
            <w:shd w:val="clear" w:color="auto" w:fill="E5E8E8"/>
            <w:tcMar>
              <w:top w:w="15" w:type="dxa"/>
              <w:left w:w="15" w:type="dxa"/>
              <w:bottom w:w="15" w:type="dxa"/>
              <w:right w:w="15" w:type="dxa"/>
            </w:tcMar>
          </w:tcPr>
          <w:p w14:paraId="6505307A" w14:textId="0F660F5A" w:rsidR="007972AD" w:rsidRPr="00B8307A" w:rsidRDefault="004B756F" w:rsidP="00B8307A">
            <w:pPr>
              <w:keepNext/>
              <w:keepLines/>
              <w:spacing w:before="120" w:line="240" w:lineRule="atLeast"/>
              <w:jc w:val="both"/>
              <w:rPr>
                <w:rFonts w:ascii="Georgia" w:eastAsia="Calibri" w:hAnsi="Georgia" w:cs="Arial"/>
                <w:b/>
                <w:color w:val="00457C"/>
                <w:sz w:val="28"/>
              </w:rPr>
            </w:pPr>
            <w:r>
              <w:rPr>
                <w:rFonts w:ascii="Georgia" w:eastAsia="Calibri" w:hAnsi="Georgia" w:cs="Arial"/>
                <w:b/>
                <w:color w:val="00457C"/>
                <w:sz w:val="28"/>
              </w:rPr>
              <w:t xml:space="preserve">Gaia </w:t>
            </w:r>
            <w:r w:rsidR="00E33454">
              <w:rPr>
                <w:rFonts w:ascii="Georgia" w:eastAsia="Calibri" w:hAnsi="Georgia" w:cs="Arial"/>
                <w:b/>
                <w:color w:val="00457C"/>
                <w:sz w:val="28"/>
              </w:rPr>
              <w:t>Morelli</w:t>
            </w:r>
          </w:p>
          <w:p w14:paraId="1321A2CC" w14:textId="46A60932" w:rsidR="007972AD" w:rsidRPr="004B756F" w:rsidRDefault="004B756F" w:rsidP="00B8307A">
            <w:pPr>
              <w:keepNext/>
              <w:keepLines/>
              <w:contextualSpacing/>
              <w:jc w:val="both"/>
              <w:rPr>
                <w:rFonts w:ascii="Georgia" w:hAnsi="Georgia" w:cs="Helvetica"/>
                <w:color w:val="707073"/>
                <w:sz w:val="22"/>
                <w:szCs w:val="18"/>
                <w:lang w:val="fr-FR"/>
              </w:rPr>
            </w:pPr>
            <w:r w:rsidRPr="004B756F">
              <w:rPr>
                <w:rFonts w:ascii="Georgia" w:hAnsi="Georgia" w:cs="Helvetica"/>
                <w:color w:val="707073"/>
                <w:sz w:val="22"/>
                <w:szCs w:val="18"/>
                <w:lang w:val="fr-FR"/>
              </w:rPr>
              <w:t>Counsel</w:t>
            </w:r>
          </w:p>
          <w:p w14:paraId="0C6F23DC" w14:textId="25337D11" w:rsidR="007972AD" w:rsidRPr="004B756F" w:rsidRDefault="004B756F" w:rsidP="004B756F">
            <w:pPr>
              <w:keepNext/>
              <w:keepLines/>
              <w:jc w:val="both"/>
              <w:rPr>
                <w:rFonts w:ascii="Georgia" w:hAnsi="Georgia"/>
                <w:color w:val="00457C"/>
                <w:sz w:val="22"/>
                <w:lang w:val="fr-FR"/>
              </w:rPr>
            </w:pPr>
            <w:r w:rsidRPr="004B756F">
              <w:rPr>
                <w:rFonts w:ascii="Georgia" w:hAnsi="Georgia"/>
                <w:color w:val="00457C"/>
                <w:sz w:val="22"/>
                <w:lang w:val="fr-FR"/>
              </w:rPr>
              <w:t>gmorelli@curtis.com</w:t>
            </w:r>
          </w:p>
          <w:p w14:paraId="1EBF67CB" w14:textId="1F9E0E2E" w:rsidR="00672905" w:rsidRPr="004B756F" w:rsidRDefault="004B756F" w:rsidP="00B8307A">
            <w:pPr>
              <w:keepNext/>
              <w:keepLines/>
              <w:framePr w:wrap="around" w:vAnchor="text" w:hAnchor="text"/>
              <w:spacing w:line="240" w:lineRule="atLeast"/>
              <w:jc w:val="both"/>
              <w:rPr>
                <w:rFonts w:ascii="Arial" w:eastAsia="Calibri" w:hAnsi="Arial" w:cs="Arial"/>
                <w:color w:val="707073"/>
                <w:sz w:val="20"/>
                <w:szCs w:val="18"/>
                <w:lang w:val="fr-FR"/>
              </w:rPr>
            </w:pPr>
            <w:r w:rsidRPr="004B756F">
              <w:rPr>
                <w:rFonts w:ascii="Georgia" w:eastAsia="Calibri" w:hAnsi="Georgia" w:cs="Arial"/>
                <w:color w:val="707073"/>
                <w:sz w:val="20"/>
                <w:szCs w:val="18"/>
                <w:lang w:val="fr-FR"/>
              </w:rPr>
              <w:t>Rome</w:t>
            </w:r>
            <w:r w:rsidR="007972AD" w:rsidRPr="004B756F">
              <w:rPr>
                <w:rFonts w:ascii="Georgia" w:eastAsia="Calibri" w:hAnsi="Georgia" w:cs="Arial"/>
                <w:color w:val="707073"/>
                <w:sz w:val="20"/>
                <w:szCs w:val="18"/>
                <w:lang w:val="fr-FR"/>
              </w:rPr>
              <w:t xml:space="preserve">: </w:t>
            </w:r>
            <w:r w:rsidR="008D4741" w:rsidRPr="008D4741">
              <w:rPr>
                <w:rFonts w:ascii="Georgia" w:eastAsia="Calibri" w:hAnsi="Georgia" w:cs="Arial"/>
                <w:color w:val="707073"/>
                <w:sz w:val="20"/>
                <w:szCs w:val="18"/>
                <w:lang w:val="fr-FR"/>
              </w:rPr>
              <w:t>+39 06 6758 2230</w:t>
            </w:r>
          </w:p>
        </w:tc>
        <w:tc>
          <w:tcPr>
            <w:tcW w:w="1672" w:type="dxa"/>
            <w:shd w:val="clear" w:color="auto" w:fill="E5E8E8"/>
            <w:vAlign w:val="center"/>
          </w:tcPr>
          <w:p w14:paraId="2FFDAB6B" w14:textId="5541C25F" w:rsidR="00672905" w:rsidRPr="00B8307A" w:rsidRDefault="00B12CC7" w:rsidP="00970F99">
            <w:pPr>
              <w:keepNext/>
              <w:keepLines/>
              <w:spacing w:before="60" w:after="60"/>
              <w:jc w:val="center"/>
              <w:rPr>
                <w:rFonts w:ascii="Georgia" w:hAnsi="Georgia"/>
                <w:noProof/>
              </w:rPr>
            </w:pPr>
            <w:r>
              <w:rPr>
                <w:noProof/>
              </w:rPr>
              <w:drawing>
                <wp:inline distT="0" distB="0" distL="0" distR="0" wp14:anchorId="3A9CB98E" wp14:editId="67BF3F20">
                  <wp:extent cx="980367" cy="1367354"/>
                  <wp:effectExtent l="0" t="0" r="0" b="4445"/>
                  <wp:docPr id="786913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9336" cy="1379864"/>
                          </a:xfrm>
                          <a:prstGeom prst="rect">
                            <a:avLst/>
                          </a:prstGeom>
                          <a:noFill/>
                          <a:ln>
                            <a:noFill/>
                          </a:ln>
                        </pic:spPr>
                      </pic:pic>
                    </a:graphicData>
                  </a:graphic>
                </wp:inline>
              </w:drawing>
            </w:r>
          </w:p>
        </w:tc>
        <w:tc>
          <w:tcPr>
            <w:tcW w:w="3061" w:type="dxa"/>
            <w:shd w:val="clear" w:color="auto" w:fill="E5E8E8"/>
          </w:tcPr>
          <w:p w14:paraId="31A5E517" w14:textId="67682470" w:rsidR="007972AD" w:rsidRPr="00B8307A" w:rsidRDefault="00E33454" w:rsidP="00B8307A">
            <w:pPr>
              <w:keepNext/>
              <w:keepLines/>
              <w:spacing w:before="120" w:line="240" w:lineRule="atLeast"/>
              <w:jc w:val="both"/>
              <w:rPr>
                <w:rFonts w:ascii="Georgia" w:eastAsia="Calibri" w:hAnsi="Georgia" w:cs="Arial"/>
                <w:b/>
                <w:color w:val="00457C"/>
                <w:sz w:val="28"/>
              </w:rPr>
            </w:pPr>
            <w:r>
              <w:rPr>
                <w:rFonts w:ascii="Georgia" w:eastAsia="Calibri" w:hAnsi="Georgia" w:cs="Arial"/>
                <w:b/>
                <w:color w:val="00457C"/>
                <w:sz w:val="28"/>
              </w:rPr>
              <w:t>Marwa Farag</w:t>
            </w:r>
          </w:p>
          <w:p w14:paraId="44526631" w14:textId="68878C19" w:rsidR="007972AD" w:rsidRPr="00B8307A" w:rsidRDefault="00E33454" w:rsidP="00B8307A">
            <w:pPr>
              <w:keepNext/>
              <w:keepLines/>
              <w:contextualSpacing/>
              <w:jc w:val="both"/>
              <w:rPr>
                <w:rFonts w:ascii="Georgia" w:hAnsi="Georgia" w:cs="Helvetica"/>
                <w:color w:val="707073"/>
                <w:sz w:val="22"/>
                <w:szCs w:val="18"/>
              </w:rPr>
            </w:pPr>
            <w:r>
              <w:rPr>
                <w:rFonts w:ascii="Georgia" w:hAnsi="Georgia" w:cs="Helvetica"/>
                <w:color w:val="707073"/>
                <w:sz w:val="22"/>
                <w:szCs w:val="18"/>
              </w:rPr>
              <w:t>Associate</w:t>
            </w:r>
          </w:p>
          <w:p w14:paraId="2827408A" w14:textId="016ADFC7" w:rsidR="007972AD" w:rsidRPr="00B8307A" w:rsidRDefault="004B756F" w:rsidP="004B756F">
            <w:pPr>
              <w:keepNext/>
              <w:keepLines/>
              <w:jc w:val="both"/>
              <w:rPr>
                <w:rFonts w:ascii="Georgia" w:hAnsi="Georgia"/>
                <w:color w:val="00457C"/>
                <w:sz w:val="22"/>
              </w:rPr>
            </w:pPr>
            <w:r w:rsidRPr="004B756F">
              <w:rPr>
                <w:rFonts w:ascii="Georgia" w:hAnsi="Georgia"/>
                <w:color w:val="00457C"/>
                <w:sz w:val="22"/>
              </w:rPr>
              <w:t>mfarag@curtis.com</w:t>
            </w:r>
          </w:p>
          <w:p w14:paraId="04E3C6B4" w14:textId="72034BF0" w:rsidR="00672905" w:rsidRPr="00B8307A" w:rsidRDefault="00045544" w:rsidP="00B8307A">
            <w:pPr>
              <w:keepNext/>
              <w:keepLines/>
              <w:spacing w:line="240" w:lineRule="atLeast"/>
              <w:jc w:val="both"/>
              <w:rPr>
                <w:rFonts w:ascii="Georgia" w:eastAsia="Calibri" w:hAnsi="Georgia" w:cs="Arial"/>
                <w:b/>
                <w:color w:val="707073"/>
                <w:sz w:val="20"/>
                <w:szCs w:val="20"/>
              </w:rPr>
            </w:pPr>
            <w:r w:rsidRPr="00B8307A">
              <w:rPr>
                <w:rFonts w:ascii="Georgia" w:eastAsia="Calibri" w:hAnsi="Georgia" w:cs="Arial"/>
                <w:color w:val="707073"/>
                <w:sz w:val="20"/>
                <w:szCs w:val="18"/>
              </w:rPr>
              <w:t>New York</w:t>
            </w:r>
            <w:r w:rsidR="007972AD" w:rsidRPr="00B8307A">
              <w:rPr>
                <w:rFonts w:ascii="Georgia" w:eastAsia="Calibri" w:hAnsi="Georgia" w:cs="Arial"/>
                <w:color w:val="707073"/>
                <w:sz w:val="20"/>
                <w:szCs w:val="18"/>
              </w:rPr>
              <w:t xml:space="preserve">: +1 212 </w:t>
            </w:r>
            <w:r w:rsidR="008D4741" w:rsidRPr="008D4741">
              <w:rPr>
                <w:rFonts w:ascii="Georgia" w:eastAsia="Calibri" w:hAnsi="Georgia" w:cs="Arial"/>
                <w:color w:val="707073"/>
                <w:sz w:val="20"/>
                <w:szCs w:val="18"/>
              </w:rPr>
              <w:t>696 6040</w:t>
            </w:r>
          </w:p>
        </w:tc>
      </w:tr>
    </w:tbl>
    <w:p w14:paraId="14695C3D" w14:textId="77777777" w:rsidR="001329AA" w:rsidRPr="00B8307A" w:rsidRDefault="001329AA" w:rsidP="00B8307A">
      <w:pPr>
        <w:pStyle w:val="BodyText"/>
        <w:spacing w:after="120"/>
        <w:ind w:firstLine="720"/>
        <w:rPr>
          <w:lang w:val="en-US"/>
        </w:rPr>
      </w:pPr>
    </w:p>
    <w:sectPr w:rsidR="001329AA" w:rsidRPr="00B8307A" w:rsidSect="003C3F3F">
      <w:headerReference w:type="default" r:id="rId27"/>
      <w:footerReference w:type="default" r:id="rId28"/>
      <w:headerReference w:type="first" r:id="rId29"/>
      <w:pgSz w:w="12240" w:h="15840"/>
      <w:pgMar w:top="2880" w:right="1440" w:bottom="1170" w:left="1440" w:header="720"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BA58" w14:textId="77777777" w:rsidR="00D336A9" w:rsidRPr="00FC45CC" w:rsidRDefault="00D336A9" w:rsidP="00803330">
      <w:r w:rsidRPr="00FC45CC">
        <w:separator/>
      </w:r>
    </w:p>
  </w:endnote>
  <w:endnote w:type="continuationSeparator" w:id="0">
    <w:p w14:paraId="77F80294" w14:textId="77777777" w:rsidR="00D336A9" w:rsidRPr="00FC45CC" w:rsidRDefault="00D336A9" w:rsidP="00803330">
      <w:r w:rsidRPr="00FC4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121095"/>
      <w:docPartObj>
        <w:docPartGallery w:val="Page Numbers (Bottom of Page)"/>
        <w:docPartUnique/>
      </w:docPartObj>
    </w:sdtPr>
    <w:sdtEndPr>
      <w:rPr>
        <w:rFonts w:ascii="Georgia" w:hAnsi="Georgia"/>
        <w:noProof/>
      </w:rPr>
    </w:sdtEndPr>
    <w:sdtContent>
      <w:p w14:paraId="5C881CEF" w14:textId="77777777" w:rsidR="00803330" w:rsidRPr="00D06727" w:rsidRDefault="00803330" w:rsidP="00D06727">
        <w:pPr>
          <w:pStyle w:val="Footer"/>
          <w:jc w:val="center"/>
          <w:rPr>
            <w:rFonts w:ascii="Georgia" w:hAnsi="Georgia"/>
          </w:rPr>
        </w:pPr>
        <w:r w:rsidRPr="00D06727">
          <w:rPr>
            <w:rFonts w:ascii="Georgia" w:hAnsi="Georgia"/>
          </w:rPr>
          <w:fldChar w:fldCharType="begin"/>
        </w:r>
        <w:r w:rsidRPr="00D06727">
          <w:rPr>
            <w:rFonts w:ascii="Georgia" w:hAnsi="Georgia"/>
          </w:rPr>
          <w:instrText xml:space="preserve"> PAGE   \* MERGEFORMAT </w:instrText>
        </w:r>
        <w:r w:rsidRPr="00D06727">
          <w:rPr>
            <w:rFonts w:ascii="Georgia" w:hAnsi="Georgia"/>
          </w:rPr>
          <w:fldChar w:fldCharType="separate"/>
        </w:r>
        <w:r w:rsidR="00DF4442">
          <w:rPr>
            <w:rFonts w:ascii="Georgia" w:hAnsi="Georgia"/>
            <w:noProof/>
          </w:rPr>
          <w:t>2</w:t>
        </w:r>
        <w:r w:rsidRPr="00D06727">
          <w:rPr>
            <w:rFonts w:ascii="Georgia" w:hAnsi="Georgia"/>
            <w:noProof/>
          </w:rPr>
          <w:fldChar w:fldCharType="end"/>
        </w:r>
      </w:p>
    </w:sdtContent>
  </w:sdt>
  <w:p w14:paraId="6CCAF023" w14:textId="77777777" w:rsidR="00803330" w:rsidRPr="00FC45CC" w:rsidRDefault="00803330" w:rsidP="00CC4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1237" w14:textId="77777777" w:rsidR="00D336A9" w:rsidRPr="00FC45CC" w:rsidRDefault="00D336A9" w:rsidP="00803330">
      <w:r w:rsidRPr="00FC45CC">
        <w:separator/>
      </w:r>
    </w:p>
  </w:footnote>
  <w:footnote w:type="continuationSeparator" w:id="0">
    <w:p w14:paraId="5E9917C6" w14:textId="77777777" w:rsidR="00D336A9" w:rsidRPr="00FC45CC" w:rsidRDefault="00D336A9" w:rsidP="00803330">
      <w:r w:rsidRPr="00FC4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72B6" w14:textId="77777777" w:rsidR="0064688A" w:rsidRDefault="00803330" w:rsidP="009D4214">
    <w:pPr>
      <w:pStyle w:val="Header"/>
    </w:pPr>
    <w:r w:rsidRPr="00FC45CC">
      <w:rPr>
        <w:noProof/>
      </w:rPr>
      <w:drawing>
        <wp:anchor distT="0" distB="0" distL="114300" distR="114300" simplePos="0" relativeHeight="251659264" behindDoc="0" locked="0" layoutInCell="1" allowOverlap="1" wp14:anchorId="0A90A151" wp14:editId="0A90A152">
          <wp:simplePos x="0" y="0"/>
          <wp:positionH relativeFrom="page">
            <wp:align>center</wp:align>
          </wp:positionH>
          <wp:positionV relativeFrom="page">
            <wp:posOffset>228600</wp:posOffset>
          </wp:positionV>
          <wp:extent cx="7296785" cy="10420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ines_ll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6912" cy="10424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6C3D" w14:textId="7569B5C3" w:rsidR="0064688A" w:rsidRPr="00DF4442" w:rsidRDefault="00DF4442" w:rsidP="00214288">
    <w:pPr>
      <w:tabs>
        <w:tab w:val="center" w:pos="4680"/>
        <w:tab w:val="right" w:pos="10350"/>
      </w:tabs>
      <w:spacing w:after="240"/>
      <w:jc w:val="center"/>
      <w:rPr>
        <w:rFonts w:ascii="Georgia" w:hAnsi="Georgia"/>
        <w:smallCaps/>
        <w:noProof/>
      </w:rPr>
    </w:pPr>
    <w:r>
      <w:rPr>
        <w:rFonts w:ascii="Georgia" w:hAnsi="Georgia"/>
        <w:smallCaps/>
        <w:noProof/>
      </w:rPr>
      <w:t>Client Alert</w:t>
    </w:r>
    <w:r w:rsidRPr="00DF4442">
      <w:rPr>
        <w:rFonts w:ascii="Georgia" w:hAnsi="Georgia"/>
        <w:smallCaps/>
        <w:noProof/>
      </w:rPr>
      <w:tab/>
    </w:r>
    <w:r>
      <w:rPr>
        <w:rFonts w:ascii="Georgia" w:hAnsi="Georgia"/>
        <w:smallCaps/>
        <w:noProof/>
      </w:rPr>
      <w:tab/>
    </w:r>
    <w:r>
      <w:rPr>
        <w:rFonts w:ascii="Georgia" w:hAnsi="Georgia"/>
        <w:smallCaps/>
        <w:noProof/>
      </w:rPr>
      <w:fldChar w:fldCharType="begin"/>
    </w:r>
    <w:r>
      <w:rPr>
        <w:rFonts w:ascii="Georgia" w:hAnsi="Georgia"/>
        <w:smallCaps/>
        <w:noProof/>
      </w:rPr>
      <w:instrText xml:space="preserve"> DATE \@ "MMMM d, yyyy" </w:instrText>
    </w:r>
    <w:r>
      <w:rPr>
        <w:rFonts w:ascii="Georgia" w:hAnsi="Georgia"/>
        <w:smallCaps/>
        <w:noProof/>
      </w:rPr>
      <w:fldChar w:fldCharType="separate"/>
    </w:r>
    <w:r w:rsidR="00733859">
      <w:rPr>
        <w:rFonts w:ascii="Georgia" w:hAnsi="Georgia"/>
        <w:smallCaps/>
        <w:noProof/>
      </w:rPr>
      <w:t>December 17, 2025</w:t>
    </w:r>
    <w:r>
      <w:rPr>
        <w:rFonts w:ascii="Georgia" w:hAnsi="Georgia"/>
        <w:smallCaps/>
        <w:noProof/>
      </w:rPr>
      <w:fldChar w:fldCharType="end"/>
    </w:r>
    <w:r w:rsidR="00DF34B0" w:rsidRPr="00FC45CC">
      <w:rPr>
        <w:noProof/>
      </w:rPr>
      <w:drawing>
        <wp:anchor distT="0" distB="0" distL="114300" distR="114300" simplePos="0" relativeHeight="251661312" behindDoc="0" locked="0" layoutInCell="1" allowOverlap="1" wp14:anchorId="0A90A153" wp14:editId="0A90A154">
          <wp:simplePos x="0" y="0"/>
          <wp:positionH relativeFrom="page">
            <wp:posOffset>247015</wp:posOffset>
          </wp:positionH>
          <wp:positionV relativeFrom="page">
            <wp:posOffset>381000</wp:posOffset>
          </wp:positionV>
          <wp:extent cx="7296785" cy="10420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ines_ll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6785" cy="1042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6.9pt;visibility:visible;mso-wrap-style:square" o:bullet="t">
        <v:imagedata r:id="rId1" o:title=""/>
      </v:shape>
    </w:pict>
  </w:numPicBullet>
  <w:abstractNum w:abstractNumId="0" w15:restartNumberingAfterBreak="0">
    <w:nsid w:val="FFFFFF7C"/>
    <w:multiLevelType w:val="singleLevel"/>
    <w:tmpl w:val="6A5021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4032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7410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D7A81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EA38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A6E8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9259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AAC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E8113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022D1C91"/>
    <w:multiLevelType w:val="hybridMultilevel"/>
    <w:tmpl w:val="4E1AAD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950D0"/>
    <w:multiLevelType w:val="hybridMultilevel"/>
    <w:tmpl w:val="9F1201B2"/>
    <w:lvl w:ilvl="0" w:tplc="04090001">
      <w:start w:val="1"/>
      <w:numFmt w:val="bullet"/>
      <w:lvlText w:val=""/>
      <w:lvlJc w:val="left"/>
      <w:pPr>
        <w:ind w:left="720" w:hanging="360"/>
      </w:pPr>
      <w:rPr>
        <w:rFonts w:ascii="Symbol" w:hAnsi="Symbol" w:hint="default"/>
      </w:rPr>
    </w:lvl>
    <w:lvl w:ilvl="1" w:tplc="5784C13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17007"/>
    <w:multiLevelType w:val="hybridMultilevel"/>
    <w:tmpl w:val="20EA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C1299"/>
    <w:multiLevelType w:val="hybridMultilevel"/>
    <w:tmpl w:val="3A507318"/>
    <w:lvl w:ilvl="0" w:tplc="F50EB7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426613"/>
    <w:multiLevelType w:val="hybridMultilevel"/>
    <w:tmpl w:val="5A62B98E"/>
    <w:lvl w:ilvl="0" w:tplc="06F4FC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E5989"/>
    <w:multiLevelType w:val="hybridMultilevel"/>
    <w:tmpl w:val="EA44C400"/>
    <w:lvl w:ilvl="0" w:tplc="A3E03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64B18"/>
    <w:multiLevelType w:val="multilevel"/>
    <w:tmpl w:val="74823FA4"/>
    <w:lvl w:ilvl="0">
      <w:start w:val="1"/>
      <w:numFmt w:val="decimal"/>
      <w:pStyle w:val="NumberedBodyTextParagraphs"/>
      <w:lvlText w:val="%1."/>
      <w:lvlJc w:val="left"/>
      <w:pPr>
        <w:ind w:left="0" w:firstLine="720"/>
      </w:pPr>
      <w:rPr>
        <w:rFonts w:cs="Times New Roman"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6120" w:hanging="360"/>
      </w:pPr>
      <w:rPr>
        <w:rFonts w:hint="default"/>
      </w:rPr>
    </w:lvl>
  </w:abstractNum>
  <w:abstractNum w:abstractNumId="17" w15:restartNumberingAfterBreak="0">
    <w:nsid w:val="36384D8E"/>
    <w:multiLevelType w:val="hybridMultilevel"/>
    <w:tmpl w:val="1DACB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94A52"/>
    <w:multiLevelType w:val="hybridMultilevel"/>
    <w:tmpl w:val="3B5224D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77BFA"/>
    <w:multiLevelType w:val="hybridMultilevel"/>
    <w:tmpl w:val="93A23BE6"/>
    <w:lvl w:ilvl="0" w:tplc="56789896">
      <w:start w:val="1"/>
      <w:numFmt w:val="upperRoman"/>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5095C"/>
    <w:multiLevelType w:val="multilevel"/>
    <w:tmpl w:val="FC02912C"/>
    <w:lvl w:ilvl="0">
      <w:start w:val="1"/>
      <w:numFmt w:val="decimal"/>
      <w:lvlText w:val="%1)"/>
      <w:lvlJc w:val="left"/>
      <w:pPr>
        <w:ind w:left="72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F943AC"/>
    <w:multiLevelType w:val="hybridMultilevel"/>
    <w:tmpl w:val="896EAB9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402222"/>
    <w:multiLevelType w:val="hybridMultilevel"/>
    <w:tmpl w:val="A1EC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74EEB"/>
    <w:multiLevelType w:val="hybridMultilevel"/>
    <w:tmpl w:val="AE2E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70F80"/>
    <w:multiLevelType w:val="multilevel"/>
    <w:tmpl w:val="AFC6E122"/>
    <w:lvl w:ilvl="0">
      <w:start w:val="1"/>
      <w:numFmt w:val="upperRoman"/>
      <w:lvlText w:val="%1."/>
      <w:lvlJc w:val="left"/>
      <w:pPr>
        <w:tabs>
          <w:tab w:val="num" w:pos="720"/>
        </w:tabs>
        <w:ind w:left="720" w:hanging="720"/>
      </w:pPr>
      <w:rPr>
        <w:caps w:val="0"/>
        <w:color w:val="010000"/>
        <w:u w:val="none"/>
      </w:rPr>
    </w:lvl>
    <w:lvl w:ilvl="1">
      <w:start w:val="1"/>
      <w:numFmt w:val="upperLetter"/>
      <w:lvlText w:val="%2."/>
      <w:lvlJc w:val="left"/>
      <w:pPr>
        <w:tabs>
          <w:tab w:val="num" w:pos="1440"/>
        </w:tabs>
        <w:ind w:left="1440" w:hanging="720"/>
      </w:pPr>
      <w:rPr>
        <w:caps w:val="0"/>
        <w:color w:val="010000"/>
        <w:u w:val="none"/>
      </w:rPr>
    </w:lvl>
    <w:lvl w:ilvl="2">
      <w:start w:val="1"/>
      <w:numFmt w:val="decimal"/>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lvlText w:val="%9)"/>
      <w:lvlJc w:val="left"/>
      <w:pPr>
        <w:tabs>
          <w:tab w:val="num" w:pos="6480"/>
        </w:tabs>
        <w:ind w:left="6480" w:hanging="720"/>
      </w:pPr>
      <w:rPr>
        <w:caps w:val="0"/>
        <w:color w:val="010000"/>
        <w:u w:val="none"/>
      </w:rPr>
    </w:lvl>
  </w:abstractNum>
  <w:abstractNum w:abstractNumId="25" w15:restartNumberingAfterBreak="0">
    <w:nsid w:val="6FAD0775"/>
    <w:multiLevelType w:val="hybridMultilevel"/>
    <w:tmpl w:val="DEC490F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0972CC"/>
    <w:multiLevelType w:val="hybridMultilevel"/>
    <w:tmpl w:val="AAE000E4"/>
    <w:lvl w:ilvl="0" w:tplc="AB845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34775"/>
    <w:multiLevelType w:val="hybridMultilevel"/>
    <w:tmpl w:val="896EAB9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965029">
    <w:abstractNumId w:val="16"/>
  </w:num>
  <w:num w:numId="2" w16cid:durableId="1530989563">
    <w:abstractNumId w:val="24"/>
  </w:num>
  <w:num w:numId="3" w16cid:durableId="1222400613">
    <w:abstractNumId w:val="24"/>
  </w:num>
  <w:num w:numId="4" w16cid:durableId="1351837642">
    <w:abstractNumId w:val="24"/>
  </w:num>
  <w:num w:numId="5" w16cid:durableId="1009061862">
    <w:abstractNumId w:val="24"/>
  </w:num>
  <w:num w:numId="6" w16cid:durableId="1059133254">
    <w:abstractNumId w:val="24"/>
  </w:num>
  <w:num w:numId="7" w16cid:durableId="1341926322">
    <w:abstractNumId w:val="24"/>
  </w:num>
  <w:num w:numId="8" w16cid:durableId="1878156321">
    <w:abstractNumId w:val="9"/>
  </w:num>
  <w:num w:numId="9" w16cid:durableId="1068113200">
    <w:abstractNumId w:val="9"/>
  </w:num>
  <w:num w:numId="10" w16cid:durableId="974022760">
    <w:abstractNumId w:val="8"/>
  </w:num>
  <w:num w:numId="11" w16cid:durableId="169178123">
    <w:abstractNumId w:val="20"/>
  </w:num>
  <w:num w:numId="12" w16cid:durableId="938221003">
    <w:abstractNumId w:val="16"/>
  </w:num>
  <w:num w:numId="13" w16cid:durableId="458063870">
    <w:abstractNumId w:val="9"/>
  </w:num>
  <w:num w:numId="14" w16cid:durableId="1047952597">
    <w:abstractNumId w:val="8"/>
  </w:num>
  <w:num w:numId="15" w16cid:durableId="746079527">
    <w:abstractNumId w:val="16"/>
  </w:num>
  <w:num w:numId="16" w16cid:durableId="1241869245">
    <w:abstractNumId w:val="9"/>
  </w:num>
  <w:num w:numId="17" w16cid:durableId="1488209460">
    <w:abstractNumId w:val="8"/>
  </w:num>
  <w:num w:numId="18" w16cid:durableId="771124492">
    <w:abstractNumId w:val="16"/>
  </w:num>
  <w:num w:numId="19" w16cid:durableId="1435519353">
    <w:abstractNumId w:val="2"/>
  </w:num>
  <w:num w:numId="20" w16cid:durableId="1815949145">
    <w:abstractNumId w:val="7"/>
  </w:num>
  <w:num w:numId="21" w16cid:durableId="688915967">
    <w:abstractNumId w:val="6"/>
  </w:num>
  <w:num w:numId="22" w16cid:durableId="9112080">
    <w:abstractNumId w:val="5"/>
  </w:num>
  <w:num w:numId="23" w16cid:durableId="1972439785">
    <w:abstractNumId w:val="4"/>
  </w:num>
  <w:num w:numId="24" w16cid:durableId="167909313">
    <w:abstractNumId w:val="3"/>
  </w:num>
  <w:num w:numId="25" w16cid:durableId="276956389">
    <w:abstractNumId w:val="1"/>
  </w:num>
  <w:num w:numId="26" w16cid:durableId="1956669725">
    <w:abstractNumId w:val="0"/>
  </w:num>
  <w:num w:numId="27" w16cid:durableId="1431505446">
    <w:abstractNumId w:val="11"/>
  </w:num>
  <w:num w:numId="28" w16cid:durableId="409929380">
    <w:abstractNumId w:val="12"/>
  </w:num>
  <w:num w:numId="29" w16cid:durableId="1674913979">
    <w:abstractNumId w:val="22"/>
  </w:num>
  <w:num w:numId="30" w16cid:durableId="1622111092">
    <w:abstractNumId w:val="26"/>
  </w:num>
  <w:num w:numId="31" w16cid:durableId="1264806863">
    <w:abstractNumId w:val="10"/>
  </w:num>
  <w:num w:numId="32" w16cid:durableId="481167409">
    <w:abstractNumId w:val="18"/>
  </w:num>
  <w:num w:numId="33" w16cid:durableId="1431317564">
    <w:abstractNumId w:val="15"/>
  </w:num>
  <w:num w:numId="34" w16cid:durableId="145515834">
    <w:abstractNumId w:val="23"/>
  </w:num>
  <w:num w:numId="35" w16cid:durableId="1632638769">
    <w:abstractNumId w:val="17"/>
  </w:num>
  <w:num w:numId="36" w16cid:durableId="1663000922">
    <w:abstractNumId w:val="27"/>
  </w:num>
  <w:num w:numId="37" w16cid:durableId="1811359013">
    <w:abstractNumId w:val="21"/>
  </w:num>
  <w:num w:numId="38" w16cid:durableId="879628661">
    <w:abstractNumId w:val="19"/>
  </w:num>
  <w:num w:numId="39" w16cid:durableId="1472677682">
    <w:abstractNumId w:val="25"/>
  </w:num>
  <w:num w:numId="40" w16cid:durableId="942033148">
    <w:abstractNumId w:val="13"/>
  </w:num>
  <w:num w:numId="41" w16cid:durableId="2030985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aveSubsetFonts/>
  <w:proofState w:spelling="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E4"/>
    <w:rsid w:val="00004A9E"/>
    <w:rsid w:val="00014C18"/>
    <w:rsid w:val="000260A8"/>
    <w:rsid w:val="00035218"/>
    <w:rsid w:val="00035F17"/>
    <w:rsid w:val="00044443"/>
    <w:rsid w:val="00045544"/>
    <w:rsid w:val="000465F4"/>
    <w:rsid w:val="00047D87"/>
    <w:rsid w:val="00063C48"/>
    <w:rsid w:val="0006622F"/>
    <w:rsid w:val="00073CA8"/>
    <w:rsid w:val="00080A9C"/>
    <w:rsid w:val="00091D8F"/>
    <w:rsid w:val="0009477C"/>
    <w:rsid w:val="000A031A"/>
    <w:rsid w:val="000B4CC0"/>
    <w:rsid w:val="000D1159"/>
    <w:rsid w:val="000D378D"/>
    <w:rsid w:val="000F1386"/>
    <w:rsid w:val="000F1478"/>
    <w:rsid w:val="000F5761"/>
    <w:rsid w:val="000F6D59"/>
    <w:rsid w:val="00113A88"/>
    <w:rsid w:val="00114BA2"/>
    <w:rsid w:val="001329AA"/>
    <w:rsid w:val="00137F00"/>
    <w:rsid w:val="00142C16"/>
    <w:rsid w:val="001638A2"/>
    <w:rsid w:val="00172B66"/>
    <w:rsid w:val="0017366D"/>
    <w:rsid w:val="0019635B"/>
    <w:rsid w:val="001B3725"/>
    <w:rsid w:val="001D618D"/>
    <w:rsid w:val="001E479A"/>
    <w:rsid w:val="001F2680"/>
    <w:rsid w:val="001F2787"/>
    <w:rsid w:val="001F3155"/>
    <w:rsid w:val="002006B2"/>
    <w:rsid w:val="00214288"/>
    <w:rsid w:val="00227412"/>
    <w:rsid w:val="002305C7"/>
    <w:rsid w:val="002311DD"/>
    <w:rsid w:val="0023246C"/>
    <w:rsid w:val="00232622"/>
    <w:rsid w:val="002426C2"/>
    <w:rsid w:val="00253124"/>
    <w:rsid w:val="00256289"/>
    <w:rsid w:val="00266DAE"/>
    <w:rsid w:val="00271BFB"/>
    <w:rsid w:val="00272DE2"/>
    <w:rsid w:val="002858CE"/>
    <w:rsid w:val="00290647"/>
    <w:rsid w:val="002A320D"/>
    <w:rsid w:val="002B0704"/>
    <w:rsid w:val="002B5D92"/>
    <w:rsid w:val="002C0035"/>
    <w:rsid w:val="002C6103"/>
    <w:rsid w:val="002D01A1"/>
    <w:rsid w:val="002D54F9"/>
    <w:rsid w:val="002F2DC2"/>
    <w:rsid w:val="002F65D5"/>
    <w:rsid w:val="003068AB"/>
    <w:rsid w:val="00306FD8"/>
    <w:rsid w:val="00315567"/>
    <w:rsid w:val="003254E4"/>
    <w:rsid w:val="00326D9A"/>
    <w:rsid w:val="00332696"/>
    <w:rsid w:val="00332D3D"/>
    <w:rsid w:val="00334BC6"/>
    <w:rsid w:val="003352BD"/>
    <w:rsid w:val="003439BD"/>
    <w:rsid w:val="0034535B"/>
    <w:rsid w:val="003478EE"/>
    <w:rsid w:val="0036215E"/>
    <w:rsid w:val="00374319"/>
    <w:rsid w:val="00377479"/>
    <w:rsid w:val="00390407"/>
    <w:rsid w:val="003B1576"/>
    <w:rsid w:val="003C3F3F"/>
    <w:rsid w:val="003D1AD0"/>
    <w:rsid w:val="003E31BA"/>
    <w:rsid w:val="003E4B05"/>
    <w:rsid w:val="003E633A"/>
    <w:rsid w:val="0040044F"/>
    <w:rsid w:val="0040065C"/>
    <w:rsid w:val="00421930"/>
    <w:rsid w:val="00430C4A"/>
    <w:rsid w:val="00437734"/>
    <w:rsid w:val="00462253"/>
    <w:rsid w:val="0046407F"/>
    <w:rsid w:val="0046530D"/>
    <w:rsid w:val="0048348A"/>
    <w:rsid w:val="00487E47"/>
    <w:rsid w:val="00497155"/>
    <w:rsid w:val="004A6C5D"/>
    <w:rsid w:val="004B2D53"/>
    <w:rsid w:val="004B36E1"/>
    <w:rsid w:val="004B756F"/>
    <w:rsid w:val="004C21FC"/>
    <w:rsid w:val="004C582C"/>
    <w:rsid w:val="004E5C1D"/>
    <w:rsid w:val="004F0452"/>
    <w:rsid w:val="004F3CE8"/>
    <w:rsid w:val="004F5605"/>
    <w:rsid w:val="005022C6"/>
    <w:rsid w:val="00512B23"/>
    <w:rsid w:val="005403A0"/>
    <w:rsid w:val="00554D00"/>
    <w:rsid w:val="00564775"/>
    <w:rsid w:val="00570103"/>
    <w:rsid w:val="00571A9B"/>
    <w:rsid w:val="005A0E1E"/>
    <w:rsid w:val="005A4024"/>
    <w:rsid w:val="005B4E4D"/>
    <w:rsid w:val="005C19FF"/>
    <w:rsid w:val="005C5E66"/>
    <w:rsid w:val="005C7742"/>
    <w:rsid w:val="005E245F"/>
    <w:rsid w:val="005E32B7"/>
    <w:rsid w:val="005E6C80"/>
    <w:rsid w:val="005F7535"/>
    <w:rsid w:val="00601ECC"/>
    <w:rsid w:val="00607B1F"/>
    <w:rsid w:val="00624233"/>
    <w:rsid w:val="0062678B"/>
    <w:rsid w:val="006274E7"/>
    <w:rsid w:val="00630B8C"/>
    <w:rsid w:val="00631000"/>
    <w:rsid w:val="00634A72"/>
    <w:rsid w:val="00641959"/>
    <w:rsid w:val="00641B99"/>
    <w:rsid w:val="0064688A"/>
    <w:rsid w:val="00651B5C"/>
    <w:rsid w:val="00651D4F"/>
    <w:rsid w:val="006644C3"/>
    <w:rsid w:val="00670CEC"/>
    <w:rsid w:val="00671DCB"/>
    <w:rsid w:val="00672905"/>
    <w:rsid w:val="00674D0E"/>
    <w:rsid w:val="006916EB"/>
    <w:rsid w:val="006932E2"/>
    <w:rsid w:val="00696FAC"/>
    <w:rsid w:val="006A31AA"/>
    <w:rsid w:val="006A6963"/>
    <w:rsid w:val="006C5BF0"/>
    <w:rsid w:val="006C67A9"/>
    <w:rsid w:val="006C7612"/>
    <w:rsid w:val="006D6F55"/>
    <w:rsid w:val="006D734E"/>
    <w:rsid w:val="006E347E"/>
    <w:rsid w:val="006E3611"/>
    <w:rsid w:val="006F2A00"/>
    <w:rsid w:val="00705ABF"/>
    <w:rsid w:val="00713C4C"/>
    <w:rsid w:val="00714094"/>
    <w:rsid w:val="00721C95"/>
    <w:rsid w:val="00721E4B"/>
    <w:rsid w:val="00731699"/>
    <w:rsid w:val="00733859"/>
    <w:rsid w:val="0073648E"/>
    <w:rsid w:val="007377D0"/>
    <w:rsid w:val="007531AB"/>
    <w:rsid w:val="00756FC4"/>
    <w:rsid w:val="007616A3"/>
    <w:rsid w:val="007665C3"/>
    <w:rsid w:val="007721A8"/>
    <w:rsid w:val="007836F4"/>
    <w:rsid w:val="0078638E"/>
    <w:rsid w:val="007972AD"/>
    <w:rsid w:val="007A3649"/>
    <w:rsid w:val="007A7636"/>
    <w:rsid w:val="007B5FCE"/>
    <w:rsid w:val="007C22A4"/>
    <w:rsid w:val="007C2EFF"/>
    <w:rsid w:val="007C786C"/>
    <w:rsid w:val="00803056"/>
    <w:rsid w:val="00803330"/>
    <w:rsid w:val="00804C68"/>
    <w:rsid w:val="00806247"/>
    <w:rsid w:val="00822516"/>
    <w:rsid w:val="00823042"/>
    <w:rsid w:val="00835AC3"/>
    <w:rsid w:val="00853DA9"/>
    <w:rsid w:val="00857E61"/>
    <w:rsid w:val="00885265"/>
    <w:rsid w:val="00892B0C"/>
    <w:rsid w:val="00895E5C"/>
    <w:rsid w:val="008B0004"/>
    <w:rsid w:val="008B387C"/>
    <w:rsid w:val="008C1804"/>
    <w:rsid w:val="008C2BA7"/>
    <w:rsid w:val="008D4152"/>
    <w:rsid w:val="008D4741"/>
    <w:rsid w:val="008F5182"/>
    <w:rsid w:val="008F5964"/>
    <w:rsid w:val="008F6D12"/>
    <w:rsid w:val="008F746A"/>
    <w:rsid w:val="009402F3"/>
    <w:rsid w:val="00951E65"/>
    <w:rsid w:val="00952DD9"/>
    <w:rsid w:val="00967CB0"/>
    <w:rsid w:val="00970F99"/>
    <w:rsid w:val="009720DD"/>
    <w:rsid w:val="00972F2E"/>
    <w:rsid w:val="00983C76"/>
    <w:rsid w:val="00985B7D"/>
    <w:rsid w:val="009922F2"/>
    <w:rsid w:val="009975E4"/>
    <w:rsid w:val="009A1A67"/>
    <w:rsid w:val="009A5382"/>
    <w:rsid w:val="009B28FA"/>
    <w:rsid w:val="009B4799"/>
    <w:rsid w:val="009B5283"/>
    <w:rsid w:val="009C7276"/>
    <w:rsid w:val="009D4214"/>
    <w:rsid w:val="009F2541"/>
    <w:rsid w:val="009F5278"/>
    <w:rsid w:val="00A01818"/>
    <w:rsid w:val="00A06F3B"/>
    <w:rsid w:val="00A23FFF"/>
    <w:rsid w:val="00A30B7D"/>
    <w:rsid w:val="00A31F65"/>
    <w:rsid w:val="00A4113E"/>
    <w:rsid w:val="00A42DAC"/>
    <w:rsid w:val="00A65297"/>
    <w:rsid w:val="00A65739"/>
    <w:rsid w:val="00A65AC8"/>
    <w:rsid w:val="00A70D49"/>
    <w:rsid w:val="00A70ED0"/>
    <w:rsid w:val="00A74DCF"/>
    <w:rsid w:val="00A76F3C"/>
    <w:rsid w:val="00A77496"/>
    <w:rsid w:val="00A80078"/>
    <w:rsid w:val="00A8235A"/>
    <w:rsid w:val="00A843A9"/>
    <w:rsid w:val="00A87751"/>
    <w:rsid w:val="00A902C6"/>
    <w:rsid w:val="00A941CA"/>
    <w:rsid w:val="00AC6617"/>
    <w:rsid w:val="00AD2312"/>
    <w:rsid w:val="00AE0640"/>
    <w:rsid w:val="00AE5015"/>
    <w:rsid w:val="00B0139E"/>
    <w:rsid w:val="00B02819"/>
    <w:rsid w:val="00B03335"/>
    <w:rsid w:val="00B033C0"/>
    <w:rsid w:val="00B03FB1"/>
    <w:rsid w:val="00B04D07"/>
    <w:rsid w:val="00B069C2"/>
    <w:rsid w:val="00B1208D"/>
    <w:rsid w:val="00B12CC7"/>
    <w:rsid w:val="00B219B2"/>
    <w:rsid w:val="00B253F6"/>
    <w:rsid w:val="00B27669"/>
    <w:rsid w:val="00B40685"/>
    <w:rsid w:val="00B51E03"/>
    <w:rsid w:val="00B55F84"/>
    <w:rsid w:val="00B626E8"/>
    <w:rsid w:val="00B71379"/>
    <w:rsid w:val="00B74513"/>
    <w:rsid w:val="00B77FB6"/>
    <w:rsid w:val="00B8307A"/>
    <w:rsid w:val="00B8565D"/>
    <w:rsid w:val="00B87039"/>
    <w:rsid w:val="00B87331"/>
    <w:rsid w:val="00B87F9E"/>
    <w:rsid w:val="00B92721"/>
    <w:rsid w:val="00B92BA0"/>
    <w:rsid w:val="00BB0068"/>
    <w:rsid w:val="00BC1263"/>
    <w:rsid w:val="00BD6611"/>
    <w:rsid w:val="00BE4734"/>
    <w:rsid w:val="00BF1998"/>
    <w:rsid w:val="00C0202D"/>
    <w:rsid w:val="00C07696"/>
    <w:rsid w:val="00C236FF"/>
    <w:rsid w:val="00C30DAB"/>
    <w:rsid w:val="00C30F07"/>
    <w:rsid w:val="00C3132B"/>
    <w:rsid w:val="00C32930"/>
    <w:rsid w:val="00C40004"/>
    <w:rsid w:val="00C41EED"/>
    <w:rsid w:val="00C44746"/>
    <w:rsid w:val="00C44CB2"/>
    <w:rsid w:val="00C5039A"/>
    <w:rsid w:val="00C6029E"/>
    <w:rsid w:val="00C61773"/>
    <w:rsid w:val="00C67CB2"/>
    <w:rsid w:val="00C72FE8"/>
    <w:rsid w:val="00C833BB"/>
    <w:rsid w:val="00C83F08"/>
    <w:rsid w:val="00C85193"/>
    <w:rsid w:val="00C87A60"/>
    <w:rsid w:val="00C92FE7"/>
    <w:rsid w:val="00C941DD"/>
    <w:rsid w:val="00C97F78"/>
    <w:rsid w:val="00CA5B03"/>
    <w:rsid w:val="00CC4201"/>
    <w:rsid w:val="00CC44D0"/>
    <w:rsid w:val="00CD10D8"/>
    <w:rsid w:val="00CD22F6"/>
    <w:rsid w:val="00CD7FA4"/>
    <w:rsid w:val="00CE182E"/>
    <w:rsid w:val="00CE506B"/>
    <w:rsid w:val="00CF4D64"/>
    <w:rsid w:val="00D03624"/>
    <w:rsid w:val="00D06727"/>
    <w:rsid w:val="00D06C78"/>
    <w:rsid w:val="00D11E10"/>
    <w:rsid w:val="00D12D23"/>
    <w:rsid w:val="00D26239"/>
    <w:rsid w:val="00D336A9"/>
    <w:rsid w:val="00D350B9"/>
    <w:rsid w:val="00D4029F"/>
    <w:rsid w:val="00D67F86"/>
    <w:rsid w:val="00D73357"/>
    <w:rsid w:val="00D7618D"/>
    <w:rsid w:val="00D772CD"/>
    <w:rsid w:val="00D81725"/>
    <w:rsid w:val="00D86FBA"/>
    <w:rsid w:val="00D91891"/>
    <w:rsid w:val="00D950F3"/>
    <w:rsid w:val="00D9693D"/>
    <w:rsid w:val="00DC0BEF"/>
    <w:rsid w:val="00DC2202"/>
    <w:rsid w:val="00DC54D9"/>
    <w:rsid w:val="00DD26D2"/>
    <w:rsid w:val="00DD318E"/>
    <w:rsid w:val="00DE0F4C"/>
    <w:rsid w:val="00DE1FA1"/>
    <w:rsid w:val="00DF0335"/>
    <w:rsid w:val="00DF03BE"/>
    <w:rsid w:val="00DF34B0"/>
    <w:rsid w:val="00DF4442"/>
    <w:rsid w:val="00DF51D4"/>
    <w:rsid w:val="00E04AFD"/>
    <w:rsid w:val="00E11969"/>
    <w:rsid w:val="00E1304B"/>
    <w:rsid w:val="00E302CC"/>
    <w:rsid w:val="00E33454"/>
    <w:rsid w:val="00E35F95"/>
    <w:rsid w:val="00E47A91"/>
    <w:rsid w:val="00E67394"/>
    <w:rsid w:val="00E7201C"/>
    <w:rsid w:val="00E804B2"/>
    <w:rsid w:val="00E82D41"/>
    <w:rsid w:val="00E837B8"/>
    <w:rsid w:val="00E84DC2"/>
    <w:rsid w:val="00E90531"/>
    <w:rsid w:val="00E924EB"/>
    <w:rsid w:val="00E93FD7"/>
    <w:rsid w:val="00E9613C"/>
    <w:rsid w:val="00E96AE4"/>
    <w:rsid w:val="00EA1077"/>
    <w:rsid w:val="00EA1B7B"/>
    <w:rsid w:val="00EB1DAD"/>
    <w:rsid w:val="00EB2A16"/>
    <w:rsid w:val="00EB458D"/>
    <w:rsid w:val="00EE0A55"/>
    <w:rsid w:val="00EE11E6"/>
    <w:rsid w:val="00EE622D"/>
    <w:rsid w:val="00EF0F8A"/>
    <w:rsid w:val="00EF21B3"/>
    <w:rsid w:val="00EF6274"/>
    <w:rsid w:val="00F0348C"/>
    <w:rsid w:val="00F06FB0"/>
    <w:rsid w:val="00F11DE2"/>
    <w:rsid w:val="00F13DBC"/>
    <w:rsid w:val="00F176BD"/>
    <w:rsid w:val="00F25A8D"/>
    <w:rsid w:val="00F37935"/>
    <w:rsid w:val="00F421C5"/>
    <w:rsid w:val="00F55467"/>
    <w:rsid w:val="00F647FD"/>
    <w:rsid w:val="00F720BC"/>
    <w:rsid w:val="00F72739"/>
    <w:rsid w:val="00F76AB5"/>
    <w:rsid w:val="00F76D2B"/>
    <w:rsid w:val="00F90FFE"/>
    <w:rsid w:val="00F91B44"/>
    <w:rsid w:val="00F9502D"/>
    <w:rsid w:val="00FA127B"/>
    <w:rsid w:val="00FA23C4"/>
    <w:rsid w:val="00FA54D1"/>
    <w:rsid w:val="00FC45CC"/>
    <w:rsid w:val="00FD1E2A"/>
    <w:rsid w:val="00FD25EA"/>
    <w:rsid w:val="00FE137E"/>
    <w:rsid w:val="00FE5459"/>
    <w:rsid w:val="00FE59D8"/>
    <w:rsid w:val="00FF6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A90A11F"/>
  <w15:docId w15:val="{C2A98295-4BFC-4A51-B2B7-C431C0C9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260A8"/>
  </w:style>
  <w:style w:type="paragraph" w:styleId="Heading1">
    <w:name w:val="heading 1"/>
    <w:basedOn w:val="Normal"/>
    <w:next w:val="Heading2"/>
    <w:link w:val="Heading1Char"/>
    <w:uiPriority w:val="1"/>
    <w:qFormat/>
    <w:rsid w:val="00FF693D"/>
    <w:pPr>
      <w:outlineLvl w:val="0"/>
    </w:pPr>
    <w:rPr>
      <w:rFonts w:ascii="Georgia" w:hAnsi="Georgia" w:cs="Helvetica"/>
      <w:kern w:val="36"/>
      <w:sz w:val="36"/>
      <w:szCs w:val="36"/>
      <w:lang w:val="en-GB" w:eastAsia="en-GB"/>
    </w:rPr>
  </w:style>
  <w:style w:type="paragraph" w:styleId="Heading2">
    <w:name w:val="heading 2"/>
    <w:basedOn w:val="Heading1"/>
    <w:link w:val="Heading2Char"/>
    <w:uiPriority w:val="1"/>
    <w:qFormat/>
    <w:rsid w:val="000260A8"/>
    <w:pPr>
      <w:ind w:left="720"/>
      <w:outlineLvl w:val="1"/>
    </w:pPr>
    <w:rPr>
      <w:bCs/>
      <w:szCs w:val="26"/>
    </w:rPr>
  </w:style>
  <w:style w:type="paragraph" w:styleId="Heading3">
    <w:name w:val="heading 3"/>
    <w:basedOn w:val="Heading2"/>
    <w:link w:val="Heading3Char"/>
    <w:uiPriority w:val="1"/>
    <w:qFormat/>
    <w:rsid w:val="000260A8"/>
    <w:pPr>
      <w:ind w:left="1440"/>
      <w:outlineLvl w:val="2"/>
    </w:pPr>
    <w:rPr>
      <w:bCs w:val="0"/>
    </w:rPr>
  </w:style>
  <w:style w:type="paragraph" w:styleId="Heading4">
    <w:name w:val="heading 4"/>
    <w:basedOn w:val="Normal"/>
    <w:link w:val="Heading4Char"/>
    <w:uiPriority w:val="1"/>
    <w:rsid w:val="006F2A00"/>
    <w:pPr>
      <w:numPr>
        <w:ilvl w:val="3"/>
        <w:numId w:val="7"/>
      </w:numPr>
      <w:spacing w:after="240"/>
      <w:outlineLvl w:val="3"/>
    </w:pPr>
    <w:rPr>
      <w:rFonts w:eastAsiaTheme="majorEastAsia"/>
      <w:bCs/>
      <w:iCs/>
    </w:rPr>
  </w:style>
  <w:style w:type="paragraph" w:styleId="Heading5">
    <w:name w:val="heading 5"/>
    <w:basedOn w:val="Normal"/>
    <w:link w:val="Heading5Char"/>
    <w:uiPriority w:val="1"/>
    <w:semiHidden/>
    <w:unhideWhenUsed/>
    <w:rsid w:val="006F2A00"/>
    <w:pPr>
      <w:numPr>
        <w:ilvl w:val="4"/>
        <w:numId w:val="7"/>
      </w:numPr>
      <w:spacing w:after="240"/>
      <w:outlineLvl w:val="4"/>
    </w:pPr>
    <w:rPr>
      <w:rFonts w:eastAsiaTheme="majorEastAsia"/>
    </w:rPr>
  </w:style>
  <w:style w:type="paragraph" w:styleId="Heading6">
    <w:name w:val="heading 6"/>
    <w:basedOn w:val="Normal"/>
    <w:link w:val="Heading6Char"/>
    <w:semiHidden/>
    <w:unhideWhenUsed/>
    <w:rsid w:val="006F2A00"/>
    <w:pPr>
      <w:numPr>
        <w:ilvl w:val="5"/>
        <w:numId w:val="7"/>
      </w:numPr>
      <w:spacing w:after="240"/>
      <w:outlineLvl w:val="5"/>
    </w:pPr>
    <w:rPr>
      <w:rFonts w:eastAsiaTheme="majorEastAsia"/>
      <w:iCs/>
    </w:rPr>
  </w:style>
  <w:style w:type="paragraph" w:styleId="Heading7">
    <w:name w:val="heading 7"/>
    <w:basedOn w:val="Normal"/>
    <w:link w:val="Heading7Char"/>
    <w:semiHidden/>
    <w:unhideWhenUsed/>
    <w:rsid w:val="006F2A00"/>
    <w:pPr>
      <w:numPr>
        <w:ilvl w:val="6"/>
        <w:numId w:val="7"/>
      </w:numPr>
      <w:spacing w:after="240"/>
      <w:outlineLvl w:val="6"/>
    </w:pPr>
    <w:rPr>
      <w:rFonts w:eastAsiaTheme="majorEastAsia"/>
      <w:iCs/>
    </w:rPr>
  </w:style>
  <w:style w:type="paragraph" w:styleId="Heading8">
    <w:name w:val="heading 8"/>
    <w:basedOn w:val="Normal"/>
    <w:link w:val="Heading8Char"/>
    <w:semiHidden/>
    <w:unhideWhenUsed/>
    <w:rsid w:val="006F2A00"/>
    <w:pPr>
      <w:numPr>
        <w:ilvl w:val="7"/>
        <w:numId w:val="7"/>
      </w:numPr>
      <w:spacing w:after="240"/>
      <w:outlineLvl w:val="7"/>
    </w:pPr>
    <w:rPr>
      <w:rFonts w:eastAsiaTheme="majorEastAsia"/>
      <w:szCs w:val="20"/>
    </w:rPr>
  </w:style>
  <w:style w:type="paragraph" w:styleId="Heading9">
    <w:name w:val="heading 9"/>
    <w:basedOn w:val="Normal"/>
    <w:link w:val="Heading9Char"/>
    <w:semiHidden/>
    <w:unhideWhenUsed/>
    <w:rsid w:val="006F2A00"/>
    <w:pPr>
      <w:spacing w:after="240"/>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link w:val="BlockIndentChar"/>
    <w:uiPriority w:val="1"/>
    <w:qFormat/>
    <w:rsid w:val="000260A8"/>
    <w:pPr>
      <w:spacing w:after="240"/>
      <w:ind w:left="1440" w:right="1440"/>
      <w:jc w:val="both"/>
    </w:pPr>
  </w:style>
  <w:style w:type="character" w:customStyle="1" w:styleId="BlockIndentChar">
    <w:name w:val="Block Indent Char"/>
    <w:basedOn w:val="DefaultParagraphFont"/>
    <w:link w:val="BlockIndent"/>
    <w:uiPriority w:val="1"/>
    <w:locked/>
    <w:rsid w:val="000260A8"/>
  </w:style>
  <w:style w:type="paragraph" w:styleId="BodyText">
    <w:name w:val="Body Text"/>
    <w:aliases w:val="BT"/>
    <w:link w:val="BodyTextChar"/>
    <w:qFormat/>
    <w:rsid w:val="00803330"/>
    <w:pPr>
      <w:spacing w:after="240"/>
      <w:jc w:val="both"/>
    </w:pPr>
    <w:rPr>
      <w:rFonts w:ascii="Georgia" w:hAnsi="Georgia"/>
      <w:lang w:val="es-US"/>
    </w:rPr>
  </w:style>
  <w:style w:type="character" w:customStyle="1" w:styleId="BodyTextChar">
    <w:name w:val="Body Text Char"/>
    <w:aliases w:val="BT Char"/>
    <w:basedOn w:val="DefaultParagraphFont"/>
    <w:link w:val="BodyText"/>
    <w:rsid w:val="00803330"/>
    <w:rPr>
      <w:rFonts w:ascii="Georgia" w:hAnsi="Georgia"/>
      <w:lang w:val="es-US"/>
    </w:rPr>
  </w:style>
  <w:style w:type="paragraph" w:customStyle="1" w:styleId="TableText">
    <w:name w:val="Table Text"/>
    <w:basedOn w:val="Normal"/>
    <w:uiPriority w:val="99"/>
    <w:qFormat/>
    <w:rsid w:val="000260A8"/>
  </w:style>
  <w:style w:type="paragraph" w:customStyle="1" w:styleId="NumberedBodyTextParagraphs">
    <w:name w:val="Numbered Body Text Paragraphs"/>
    <w:basedOn w:val="BodyText"/>
    <w:qFormat/>
    <w:rsid w:val="000260A8"/>
    <w:pPr>
      <w:numPr>
        <w:numId w:val="18"/>
      </w:numPr>
    </w:pPr>
    <w:rPr>
      <w:szCs w:val="20"/>
    </w:rPr>
  </w:style>
  <w:style w:type="character" w:customStyle="1" w:styleId="CapsEmphasis">
    <w:name w:val="Caps Emphasis"/>
    <w:uiPriority w:val="2"/>
    <w:qFormat/>
    <w:rsid w:val="000260A8"/>
    <w:rPr>
      <w:caps w:val="0"/>
      <w:smallCaps/>
    </w:rPr>
  </w:style>
  <w:style w:type="character" w:customStyle="1" w:styleId="UnderlineEmphasis">
    <w:name w:val="Underline Emphasis"/>
    <w:uiPriority w:val="1"/>
    <w:qFormat/>
    <w:rsid w:val="000260A8"/>
    <w:rPr>
      <w:u w:val="single"/>
    </w:rPr>
  </w:style>
  <w:style w:type="character" w:customStyle="1" w:styleId="BoldEmphasis">
    <w:name w:val="Bold Emphasis"/>
    <w:uiPriority w:val="1"/>
    <w:rsid w:val="006F2A00"/>
    <w:rPr>
      <w:b/>
      <w:i/>
      <w:lang w:val="en-GB"/>
    </w:rPr>
  </w:style>
  <w:style w:type="character" w:customStyle="1" w:styleId="EmphasisUnderline">
    <w:name w:val="Emphasis Underline"/>
    <w:uiPriority w:val="1"/>
    <w:rsid w:val="006F2A00"/>
    <w:rPr>
      <w:b/>
      <w:u w:val="single"/>
    </w:rPr>
  </w:style>
  <w:style w:type="character" w:customStyle="1" w:styleId="Heading1Char">
    <w:name w:val="Heading 1 Char"/>
    <w:basedOn w:val="DefaultParagraphFont"/>
    <w:link w:val="Heading1"/>
    <w:uiPriority w:val="1"/>
    <w:rsid w:val="00FF693D"/>
    <w:rPr>
      <w:rFonts w:ascii="Georgia" w:hAnsi="Georgia" w:cs="Helvetica"/>
      <w:kern w:val="36"/>
      <w:sz w:val="36"/>
      <w:szCs w:val="36"/>
      <w:lang w:val="en-GB" w:eastAsia="en-GB"/>
    </w:rPr>
  </w:style>
  <w:style w:type="character" w:customStyle="1" w:styleId="Heading2Char">
    <w:name w:val="Heading 2 Char"/>
    <w:basedOn w:val="DefaultParagraphFont"/>
    <w:link w:val="Heading2"/>
    <w:uiPriority w:val="1"/>
    <w:rsid w:val="000260A8"/>
    <w:rPr>
      <w:rFonts w:eastAsiaTheme="majorEastAsia" w:cstheme="majorBidi"/>
      <w:szCs w:val="26"/>
    </w:rPr>
  </w:style>
  <w:style w:type="character" w:customStyle="1" w:styleId="Heading3Char">
    <w:name w:val="Heading 3 Char"/>
    <w:basedOn w:val="DefaultParagraphFont"/>
    <w:link w:val="Heading3"/>
    <w:uiPriority w:val="1"/>
    <w:rsid w:val="000260A8"/>
    <w:rPr>
      <w:rFonts w:eastAsiaTheme="majorEastAsia" w:cstheme="majorBidi"/>
      <w:bCs/>
      <w:szCs w:val="26"/>
    </w:rPr>
  </w:style>
  <w:style w:type="character" w:customStyle="1" w:styleId="Heading4Char">
    <w:name w:val="Heading 4 Char"/>
    <w:basedOn w:val="DefaultParagraphFont"/>
    <w:link w:val="Heading4"/>
    <w:uiPriority w:val="1"/>
    <w:rsid w:val="00FE137E"/>
    <w:rPr>
      <w:rFonts w:eastAsiaTheme="majorEastAsia"/>
      <w:bCs/>
      <w:iCs/>
    </w:rPr>
  </w:style>
  <w:style w:type="character" w:customStyle="1" w:styleId="Heading5Char">
    <w:name w:val="Heading 5 Char"/>
    <w:basedOn w:val="DefaultParagraphFont"/>
    <w:link w:val="Heading5"/>
    <w:uiPriority w:val="1"/>
    <w:semiHidden/>
    <w:rsid w:val="00FE137E"/>
    <w:rPr>
      <w:rFonts w:eastAsiaTheme="majorEastAsia"/>
    </w:rPr>
  </w:style>
  <w:style w:type="character" w:customStyle="1" w:styleId="Heading6Char">
    <w:name w:val="Heading 6 Char"/>
    <w:basedOn w:val="DefaultParagraphFont"/>
    <w:link w:val="Heading6"/>
    <w:semiHidden/>
    <w:rsid w:val="006F2A00"/>
    <w:rPr>
      <w:rFonts w:eastAsiaTheme="majorEastAsia"/>
      <w:iCs/>
    </w:rPr>
  </w:style>
  <w:style w:type="character" w:customStyle="1" w:styleId="Heading7Char">
    <w:name w:val="Heading 7 Char"/>
    <w:basedOn w:val="DefaultParagraphFont"/>
    <w:link w:val="Heading7"/>
    <w:semiHidden/>
    <w:rsid w:val="006F2A00"/>
    <w:rPr>
      <w:rFonts w:eastAsiaTheme="majorEastAsia"/>
      <w:iCs/>
    </w:rPr>
  </w:style>
  <w:style w:type="character" w:customStyle="1" w:styleId="Heading8Char">
    <w:name w:val="Heading 8 Char"/>
    <w:basedOn w:val="DefaultParagraphFont"/>
    <w:link w:val="Heading8"/>
    <w:semiHidden/>
    <w:rsid w:val="006F2A00"/>
    <w:rPr>
      <w:rFonts w:eastAsiaTheme="majorEastAsia"/>
      <w:szCs w:val="20"/>
    </w:rPr>
  </w:style>
  <w:style w:type="character" w:customStyle="1" w:styleId="Heading9Char">
    <w:name w:val="Heading 9 Char"/>
    <w:basedOn w:val="DefaultParagraphFont"/>
    <w:link w:val="Heading9"/>
    <w:semiHidden/>
    <w:rsid w:val="006F2A00"/>
    <w:rPr>
      <w:rFonts w:eastAsiaTheme="majorEastAsia"/>
      <w:iCs/>
      <w:szCs w:val="20"/>
    </w:rPr>
  </w:style>
  <w:style w:type="paragraph" w:styleId="Caption">
    <w:name w:val="caption"/>
    <w:basedOn w:val="Normal"/>
    <w:next w:val="Normal"/>
    <w:semiHidden/>
    <w:unhideWhenUsed/>
    <w:qFormat/>
    <w:rsid w:val="000260A8"/>
    <w:pPr>
      <w:spacing w:after="200"/>
    </w:pPr>
    <w:rPr>
      <w:b/>
      <w:bCs/>
      <w:sz w:val="18"/>
      <w:szCs w:val="18"/>
    </w:rPr>
  </w:style>
  <w:style w:type="paragraph" w:styleId="ListBullet">
    <w:name w:val="List Bullet"/>
    <w:aliases w:val="Simple Bullet,Bullet 1"/>
    <w:basedOn w:val="Normal"/>
    <w:uiPriority w:val="1"/>
    <w:qFormat/>
    <w:rsid w:val="000260A8"/>
    <w:pPr>
      <w:numPr>
        <w:numId w:val="16"/>
      </w:numPr>
      <w:spacing w:after="240"/>
      <w:contextualSpacing/>
    </w:pPr>
  </w:style>
  <w:style w:type="paragraph" w:styleId="ListNumber">
    <w:name w:val="List Number"/>
    <w:aliases w:val="Simple Number,List Numbe"/>
    <w:basedOn w:val="Normal"/>
    <w:uiPriority w:val="1"/>
    <w:qFormat/>
    <w:rsid w:val="000260A8"/>
    <w:pPr>
      <w:numPr>
        <w:numId w:val="17"/>
      </w:numPr>
      <w:spacing w:after="240"/>
      <w:contextualSpacing/>
    </w:pPr>
    <w:rPr>
      <w:rFonts w:eastAsia="Cambria"/>
    </w:rPr>
  </w:style>
  <w:style w:type="paragraph" w:styleId="Title">
    <w:name w:val="Title"/>
    <w:next w:val="BodyText"/>
    <w:link w:val="TitleChar"/>
    <w:uiPriority w:val="1"/>
    <w:qFormat/>
    <w:rsid w:val="00C83F08"/>
    <w:pPr>
      <w:spacing w:after="120"/>
    </w:pPr>
    <w:rPr>
      <w:rFonts w:ascii="Georgia" w:hAnsi="Georgia" w:cs="Helvetica"/>
      <w:color w:val="1590CF"/>
      <w:kern w:val="36"/>
      <w:sz w:val="36"/>
      <w:szCs w:val="36"/>
      <w:lang w:eastAsia="en-GB"/>
    </w:rPr>
  </w:style>
  <w:style w:type="character" w:customStyle="1" w:styleId="TitleChar">
    <w:name w:val="Title Char"/>
    <w:basedOn w:val="DefaultParagraphFont"/>
    <w:link w:val="Title"/>
    <w:uiPriority w:val="1"/>
    <w:rsid w:val="00C83F08"/>
    <w:rPr>
      <w:rFonts w:ascii="Georgia" w:hAnsi="Georgia" w:cs="Helvetica"/>
      <w:color w:val="1590CF"/>
      <w:kern w:val="36"/>
      <w:sz w:val="36"/>
      <w:szCs w:val="36"/>
      <w:lang w:eastAsia="en-GB"/>
    </w:rPr>
  </w:style>
  <w:style w:type="paragraph" w:styleId="Signature">
    <w:name w:val="Signature"/>
    <w:basedOn w:val="Normal"/>
    <w:link w:val="SignatureChar"/>
    <w:uiPriority w:val="1"/>
    <w:qFormat/>
    <w:rsid w:val="000260A8"/>
    <w:pPr>
      <w:spacing w:after="240"/>
      <w:ind w:left="5040"/>
      <w:contextualSpacing/>
    </w:pPr>
    <w:rPr>
      <w:rFonts w:eastAsia="SimSun" w:cs="Arial"/>
    </w:rPr>
  </w:style>
  <w:style w:type="character" w:customStyle="1" w:styleId="SignatureChar">
    <w:name w:val="Signature Char"/>
    <w:basedOn w:val="DefaultParagraphFont"/>
    <w:link w:val="Signature"/>
    <w:uiPriority w:val="1"/>
    <w:rsid w:val="000260A8"/>
    <w:rPr>
      <w:rFonts w:eastAsia="SimSun" w:cs="Arial"/>
    </w:rPr>
  </w:style>
  <w:style w:type="paragraph" w:styleId="Subtitle">
    <w:name w:val="Subtitle"/>
    <w:next w:val="Normal"/>
    <w:link w:val="SubtitleChar"/>
    <w:uiPriority w:val="1"/>
    <w:qFormat/>
    <w:rsid w:val="000260A8"/>
    <w:pPr>
      <w:spacing w:after="240"/>
    </w:pPr>
    <w:rPr>
      <w:rFonts w:eastAsiaTheme="majorEastAsia" w:cstheme="majorBidi"/>
      <w:i/>
      <w:sz w:val="28"/>
      <w:szCs w:val="52"/>
    </w:rPr>
  </w:style>
  <w:style w:type="character" w:customStyle="1" w:styleId="SubtitleChar">
    <w:name w:val="Subtitle Char"/>
    <w:basedOn w:val="DefaultParagraphFont"/>
    <w:link w:val="Subtitle"/>
    <w:uiPriority w:val="1"/>
    <w:rsid w:val="000260A8"/>
    <w:rPr>
      <w:rFonts w:eastAsiaTheme="majorEastAsia" w:cstheme="majorBidi"/>
      <w:i/>
      <w:sz w:val="28"/>
      <w:szCs w:val="52"/>
    </w:rPr>
  </w:style>
  <w:style w:type="paragraph" w:styleId="BodyTextFirstIndent">
    <w:name w:val="Body Text First Indent"/>
    <w:aliases w:val="BTFI"/>
    <w:basedOn w:val="BodyText"/>
    <w:link w:val="BodyTextFirstIndentChar"/>
    <w:qFormat/>
    <w:rsid w:val="000260A8"/>
    <w:pPr>
      <w:ind w:firstLine="720"/>
    </w:pPr>
  </w:style>
  <w:style w:type="character" w:customStyle="1" w:styleId="BodyTextFirstIndentChar">
    <w:name w:val="Body Text First Indent Char"/>
    <w:aliases w:val="BTFI Char"/>
    <w:basedOn w:val="BodyTextChar"/>
    <w:link w:val="BodyTextFirstIndent"/>
    <w:rsid w:val="000260A8"/>
    <w:rPr>
      <w:rFonts w:ascii="Georgia" w:hAnsi="Georgia"/>
      <w:lang w:val="es-US"/>
    </w:rPr>
  </w:style>
  <w:style w:type="character" w:styleId="Strong">
    <w:name w:val="Strong"/>
    <w:uiPriority w:val="2"/>
    <w:qFormat/>
    <w:rsid w:val="000260A8"/>
    <w:rPr>
      <w:b/>
      <w:bCs/>
    </w:rPr>
  </w:style>
  <w:style w:type="character" w:styleId="Emphasis">
    <w:name w:val="Emphasis"/>
    <w:uiPriority w:val="2"/>
    <w:qFormat/>
    <w:rsid w:val="000260A8"/>
    <w:rPr>
      <w:rFonts w:cs="Times New Roman"/>
      <w:i/>
    </w:rPr>
  </w:style>
  <w:style w:type="paragraph" w:styleId="Quote">
    <w:name w:val="Quote"/>
    <w:basedOn w:val="BlockIndent"/>
    <w:link w:val="QuoteChar"/>
    <w:uiPriority w:val="1"/>
    <w:qFormat/>
    <w:rsid w:val="000260A8"/>
    <w:rPr>
      <w:i/>
      <w:iCs/>
    </w:rPr>
  </w:style>
  <w:style w:type="character" w:customStyle="1" w:styleId="QuoteChar">
    <w:name w:val="Quote Char"/>
    <w:basedOn w:val="DefaultParagraphFont"/>
    <w:link w:val="Quote"/>
    <w:uiPriority w:val="1"/>
    <w:rsid w:val="000260A8"/>
    <w:rPr>
      <w:i/>
      <w:iCs/>
    </w:rPr>
  </w:style>
  <w:style w:type="paragraph" w:styleId="TOCHeading">
    <w:name w:val="TOC Heading"/>
    <w:basedOn w:val="Normal"/>
    <w:next w:val="Normal"/>
    <w:uiPriority w:val="39"/>
    <w:semiHidden/>
    <w:unhideWhenUsed/>
    <w:qFormat/>
    <w:rsid w:val="000260A8"/>
    <w:pPr>
      <w:keepNext/>
      <w:keepLines/>
      <w:spacing w:before="480"/>
    </w:pPr>
    <w:rPr>
      <w:rFonts w:asciiTheme="majorHAnsi" w:eastAsiaTheme="majorEastAsia" w:hAnsiTheme="majorHAnsi" w:cstheme="majorBidi"/>
      <w:b/>
      <w:bCs/>
      <w:color w:val="365F91" w:themeColor="accent1" w:themeShade="BF"/>
      <w:sz w:val="28"/>
      <w:szCs w:val="28"/>
    </w:rPr>
  </w:style>
  <w:style w:type="paragraph" w:customStyle="1" w:styleId="IntenseBlockIndent">
    <w:name w:val="Intense Block Indent"/>
    <w:basedOn w:val="BlockIndent"/>
    <w:link w:val="IntenseBlockIndentChar"/>
    <w:uiPriority w:val="1"/>
    <w:qFormat/>
    <w:rsid w:val="000260A8"/>
    <w:rPr>
      <w:b/>
      <w:i/>
    </w:rPr>
  </w:style>
  <w:style w:type="character" w:customStyle="1" w:styleId="IntenseBlockIndentChar">
    <w:name w:val="Intense Block Indent Char"/>
    <w:basedOn w:val="DefaultParagraphFont"/>
    <w:link w:val="IntenseBlockIndent"/>
    <w:uiPriority w:val="1"/>
    <w:rsid w:val="000260A8"/>
    <w:rPr>
      <w:b/>
      <w:i/>
    </w:rPr>
  </w:style>
  <w:style w:type="paragraph" w:styleId="Header">
    <w:name w:val="header"/>
    <w:basedOn w:val="Normal"/>
    <w:link w:val="HeaderChar"/>
    <w:uiPriority w:val="99"/>
    <w:unhideWhenUsed/>
    <w:rsid w:val="00803330"/>
    <w:pPr>
      <w:tabs>
        <w:tab w:val="center" w:pos="4680"/>
        <w:tab w:val="right" w:pos="9360"/>
      </w:tabs>
    </w:pPr>
  </w:style>
  <w:style w:type="character" w:customStyle="1" w:styleId="HeaderChar">
    <w:name w:val="Header Char"/>
    <w:basedOn w:val="DefaultParagraphFont"/>
    <w:link w:val="Header"/>
    <w:uiPriority w:val="99"/>
    <w:rsid w:val="00803330"/>
  </w:style>
  <w:style w:type="paragraph" w:styleId="Footer">
    <w:name w:val="footer"/>
    <w:basedOn w:val="Normal"/>
    <w:link w:val="FooterChar"/>
    <w:uiPriority w:val="99"/>
    <w:unhideWhenUsed/>
    <w:rsid w:val="00803330"/>
    <w:pPr>
      <w:tabs>
        <w:tab w:val="center" w:pos="4680"/>
        <w:tab w:val="right" w:pos="9360"/>
      </w:tabs>
    </w:pPr>
  </w:style>
  <w:style w:type="character" w:customStyle="1" w:styleId="FooterChar">
    <w:name w:val="Footer Char"/>
    <w:basedOn w:val="DefaultParagraphFont"/>
    <w:link w:val="Footer"/>
    <w:uiPriority w:val="99"/>
    <w:rsid w:val="00803330"/>
  </w:style>
  <w:style w:type="paragraph" w:styleId="ListNumber3">
    <w:name w:val="List Number 3"/>
    <w:basedOn w:val="Normal"/>
    <w:uiPriority w:val="99"/>
    <w:unhideWhenUsed/>
    <w:rsid w:val="00803330"/>
    <w:pPr>
      <w:numPr>
        <w:numId w:val="19"/>
      </w:numPr>
      <w:contextualSpacing/>
    </w:pPr>
  </w:style>
  <w:style w:type="paragraph" w:styleId="Date">
    <w:name w:val="Date"/>
    <w:basedOn w:val="Normal"/>
    <w:next w:val="Normal"/>
    <w:link w:val="DateChar"/>
    <w:uiPriority w:val="99"/>
    <w:unhideWhenUsed/>
    <w:qFormat/>
    <w:rsid w:val="00A80078"/>
    <w:pPr>
      <w:spacing w:after="720"/>
      <w:jc w:val="right"/>
    </w:pPr>
    <w:rPr>
      <w:rFonts w:ascii="Georgia" w:hAnsi="Georgia"/>
    </w:rPr>
  </w:style>
  <w:style w:type="character" w:customStyle="1" w:styleId="DateChar">
    <w:name w:val="Date Char"/>
    <w:basedOn w:val="DefaultParagraphFont"/>
    <w:link w:val="Date"/>
    <w:uiPriority w:val="99"/>
    <w:rsid w:val="00A80078"/>
    <w:rPr>
      <w:rFonts w:ascii="Georgia" w:hAnsi="Georgia"/>
    </w:rPr>
  </w:style>
  <w:style w:type="paragraph" w:customStyle="1" w:styleId="Author">
    <w:name w:val="Author"/>
    <w:basedOn w:val="Subtitle"/>
    <w:rsid w:val="00803330"/>
    <w:pPr>
      <w:spacing w:after="480"/>
      <w:contextualSpacing/>
    </w:pPr>
    <w:rPr>
      <w:rFonts w:ascii="Georgia" w:hAnsi="Georgia"/>
      <w:i w:val="0"/>
    </w:rPr>
  </w:style>
  <w:style w:type="paragraph" w:styleId="BalloonText">
    <w:name w:val="Balloon Text"/>
    <w:basedOn w:val="Normal"/>
    <w:link w:val="BalloonTextChar"/>
    <w:uiPriority w:val="99"/>
    <w:semiHidden/>
    <w:unhideWhenUsed/>
    <w:rsid w:val="00CE506B"/>
    <w:rPr>
      <w:rFonts w:ascii="Tahoma" w:hAnsi="Tahoma" w:cs="Tahoma"/>
      <w:sz w:val="16"/>
      <w:szCs w:val="16"/>
    </w:rPr>
  </w:style>
  <w:style w:type="character" w:customStyle="1" w:styleId="BalloonTextChar">
    <w:name w:val="Balloon Text Char"/>
    <w:basedOn w:val="DefaultParagraphFont"/>
    <w:link w:val="BalloonText"/>
    <w:uiPriority w:val="99"/>
    <w:semiHidden/>
    <w:rsid w:val="00CE506B"/>
    <w:rPr>
      <w:rFonts w:ascii="Tahoma" w:hAnsi="Tahoma" w:cs="Tahoma"/>
      <w:sz w:val="16"/>
      <w:szCs w:val="16"/>
    </w:rPr>
  </w:style>
  <w:style w:type="character" w:styleId="Hyperlink">
    <w:name w:val="Hyperlink"/>
    <w:basedOn w:val="DefaultParagraphFont"/>
    <w:uiPriority w:val="99"/>
    <w:unhideWhenUsed/>
    <w:rsid w:val="00CE506B"/>
    <w:rPr>
      <w:color w:val="0000FF" w:themeColor="hyperlink"/>
      <w:u w:val="single"/>
    </w:rPr>
  </w:style>
  <w:style w:type="table" w:styleId="TableGrid">
    <w:name w:val="Table Grid"/>
    <w:basedOn w:val="TableNormal"/>
    <w:uiPriority w:val="59"/>
    <w:rsid w:val="00CE5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orney">
    <w:name w:val="Attorney"/>
    <w:basedOn w:val="Normal"/>
    <w:rsid w:val="00CD7FA4"/>
    <w:pPr>
      <w:framePr w:wrap="around" w:vAnchor="text" w:hAnchor="text"/>
      <w:spacing w:before="120" w:line="240" w:lineRule="atLeast"/>
    </w:pPr>
    <w:rPr>
      <w:rFonts w:ascii="Georgia" w:eastAsia="Calibri" w:hAnsi="Georgia" w:cs="Arial"/>
      <w:b/>
      <w:color w:val="00457C"/>
      <w:sz w:val="28"/>
    </w:rPr>
  </w:style>
  <w:style w:type="paragraph" w:customStyle="1" w:styleId="JobTitle">
    <w:name w:val="Job Title"/>
    <w:basedOn w:val="BodyText"/>
    <w:rsid w:val="00CD7FA4"/>
    <w:pPr>
      <w:framePr w:wrap="around" w:vAnchor="text" w:hAnchor="text"/>
      <w:spacing w:after="0"/>
      <w:contextualSpacing/>
      <w:jc w:val="left"/>
    </w:pPr>
    <w:rPr>
      <w:rFonts w:cs="Helvetica"/>
      <w:color w:val="707073"/>
      <w:sz w:val="22"/>
      <w:szCs w:val="18"/>
      <w:lang w:val="en-US"/>
    </w:rPr>
  </w:style>
  <w:style w:type="paragraph" w:customStyle="1" w:styleId="Email">
    <w:name w:val="Email"/>
    <w:basedOn w:val="Normal"/>
    <w:qFormat/>
    <w:rsid w:val="006C67A9"/>
    <w:rPr>
      <w:rFonts w:ascii="Georgia" w:hAnsi="Georgia"/>
      <w:color w:val="00457C"/>
      <w:sz w:val="22"/>
    </w:rPr>
  </w:style>
  <w:style w:type="paragraph" w:customStyle="1" w:styleId="phone">
    <w:name w:val="phone"/>
    <w:rsid w:val="00C44CB2"/>
    <w:pPr>
      <w:framePr w:wrap="around" w:vAnchor="text" w:hAnchor="text"/>
      <w:spacing w:line="240" w:lineRule="atLeast"/>
    </w:pPr>
    <w:rPr>
      <w:rFonts w:ascii="Arial" w:eastAsia="Calibri" w:hAnsi="Arial" w:cs="Arial"/>
      <w:color w:val="707073"/>
      <w:sz w:val="20"/>
      <w:szCs w:val="18"/>
    </w:rPr>
  </w:style>
  <w:style w:type="paragraph" w:customStyle="1" w:styleId="DocumentID">
    <w:name w:val="DocumentID"/>
    <w:basedOn w:val="Normal"/>
    <w:next w:val="Normal"/>
    <w:link w:val="DocumentIDChar"/>
    <w:rsid w:val="0064688A"/>
    <w:pPr>
      <w:framePr w:w="1152" w:h="173" w:hRule="exact" w:wrap="around" w:vAnchor="page" w:hAnchor="margin" w:x="1" w:y="15193" w:anchorLock="1"/>
    </w:pPr>
    <w:rPr>
      <w:sz w:val="16"/>
    </w:rPr>
  </w:style>
  <w:style w:type="character" w:customStyle="1" w:styleId="DocumentIDChar">
    <w:name w:val="DocumentID Char"/>
    <w:basedOn w:val="DefaultParagraphFont"/>
    <w:link w:val="DocumentID"/>
    <w:rsid w:val="0064688A"/>
    <w:rPr>
      <w:sz w:val="16"/>
    </w:rPr>
  </w:style>
  <w:style w:type="paragraph" w:customStyle="1" w:styleId="Department">
    <w:name w:val="Department"/>
    <w:basedOn w:val="JobTitle"/>
    <w:rsid w:val="0034535B"/>
    <w:pPr>
      <w:framePr w:wrap="around"/>
    </w:pPr>
  </w:style>
  <w:style w:type="character" w:styleId="PlaceholderText">
    <w:name w:val="Placeholder Text"/>
    <w:basedOn w:val="DefaultParagraphFont"/>
    <w:uiPriority w:val="99"/>
    <w:semiHidden/>
    <w:rsid w:val="009975E4"/>
    <w:rPr>
      <w:color w:val="808080"/>
    </w:rPr>
  </w:style>
  <w:style w:type="paragraph" w:styleId="FootnoteText">
    <w:name w:val="footnote text"/>
    <w:basedOn w:val="Normal"/>
    <w:link w:val="FootnoteTextChar"/>
    <w:semiHidden/>
    <w:rsid w:val="009975E4"/>
    <w:pPr>
      <w:spacing w:after="240"/>
      <w:ind w:firstLine="720"/>
    </w:pPr>
    <w:rPr>
      <w:rFonts w:eastAsiaTheme="minorHAnsi" w:cstheme="minorBidi"/>
      <w:sz w:val="22"/>
    </w:rPr>
  </w:style>
  <w:style w:type="character" w:customStyle="1" w:styleId="FootnoteTextChar">
    <w:name w:val="Footnote Text Char"/>
    <w:basedOn w:val="DefaultParagraphFont"/>
    <w:link w:val="FootnoteText"/>
    <w:semiHidden/>
    <w:rsid w:val="009975E4"/>
    <w:rPr>
      <w:rFonts w:eastAsiaTheme="minorHAnsi" w:cstheme="minorBidi"/>
      <w:sz w:val="22"/>
    </w:rPr>
  </w:style>
  <w:style w:type="character" w:styleId="FootnoteReference">
    <w:name w:val="footnote reference"/>
    <w:uiPriority w:val="99"/>
    <w:semiHidden/>
    <w:rsid w:val="00C87A60"/>
    <w:rPr>
      <w:vertAlign w:val="superscript"/>
    </w:rPr>
  </w:style>
  <w:style w:type="paragraph" w:styleId="ListParagraph">
    <w:name w:val="List Paragraph"/>
    <w:basedOn w:val="Normal"/>
    <w:uiPriority w:val="34"/>
    <w:qFormat/>
    <w:rsid w:val="004F5605"/>
    <w:pPr>
      <w:ind w:left="720"/>
      <w:contextualSpacing/>
    </w:pPr>
  </w:style>
  <w:style w:type="paragraph" w:customStyle="1" w:styleId="BrochureSubtitles">
    <w:name w:val="Brochure Subtitles"/>
    <w:basedOn w:val="Normal"/>
    <w:uiPriority w:val="1"/>
    <w:qFormat/>
    <w:rsid w:val="00A30B7D"/>
    <w:pPr>
      <w:spacing w:before="240" w:after="240"/>
      <w:contextualSpacing/>
    </w:pPr>
    <w:rPr>
      <w:rFonts w:ascii="Georgia" w:eastAsiaTheme="majorEastAsia" w:hAnsi="Georgia" w:cstheme="majorBidi"/>
      <w:color w:val="365F91" w:themeColor="accent1" w:themeShade="BF"/>
      <w:sz w:val="26"/>
      <w:szCs w:val="52"/>
    </w:rPr>
  </w:style>
  <w:style w:type="character" w:styleId="CommentReference">
    <w:name w:val="annotation reference"/>
    <w:basedOn w:val="DefaultParagraphFont"/>
    <w:uiPriority w:val="99"/>
    <w:semiHidden/>
    <w:unhideWhenUsed/>
    <w:rsid w:val="006932E2"/>
    <w:rPr>
      <w:sz w:val="16"/>
      <w:szCs w:val="16"/>
    </w:rPr>
  </w:style>
  <w:style w:type="paragraph" w:styleId="CommentText">
    <w:name w:val="annotation text"/>
    <w:basedOn w:val="Normal"/>
    <w:link w:val="CommentTextChar"/>
    <w:uiPriority w:val="99"/>
    <w:semiHidden/>
    <w:unhideWhenUsed/>
    <w:rsid w:val="006932E2"/>
    <w:rPr>
      <w:sz w:val="20"/>
      <w:szCs w:val="20"/>
    </w:rPr>
  </w:style>
  <w:style w:type="character" w:customStyle="1" w:styleId="CommentTextChar">
    <w:name w:val="Comment Text Char"/>
    <w:basedOn w:val="DefaultParagraphFont"/>
    <w:link w:val="CommentText"/>
    <w:uiPriority w:val="99"/>
    <w:semiHidden/>
    <w:rsid w:val="006932E2"/>
    <w:rPr>
      <w:sz w:val="20"/>
      <w:szCs w:val="20"/>
    </w:rPr>
  </w:style>
  <w:style w:type="paragraph" w:styleId="CommentSubject">
    <w:name w:val="annotation subject"/>
    <w:basedOn w:val="CommentText"/>
    <w:next w:val="CommentText"/>
    <w:link w:val="CommentSubjectChar"/>
    <w:uiPriority w:val="99"/>
    <w:semiHidden/>
    <w:unhideWhenUsed/>
    <w:rsid w:val="006932E2"/>
    <w:rPr>
      <w:b/>
      <w:bCs/>
    </w:rPr>
  </w:style>
  <w:style w:type="character" w:customStyle="1" w:styleId="CommentSubjectChar">
    <w:name w:val="Comment Subject Char"/>
    <w:basedOn w:val="CommentTextChar"/>
    <w:link w:val="CommentSubject"/>
    <w:uiPriority w:val="99"/>
    <w:semiHidden/>
    <w:rsid w:val="006932E2"/>
    <w:rPr>
      <w:b/>
      <w:bCs/>
      <w:sz w:val="20"/>
      <w:szCs w:val="20"/>
    </w:rPr>
  </w:style>
  <w:style w:type="paragraph" w:customStyle="1" w:styleId="Subheading1">
    <w:name w:val="Subheading 1"/>
    <w:basedOn w:val="BodyText"/>
    <w:link w:val="Subheading1Char"/>
    <w:uiPriority w:val="99"/>
    <w:qFormat/>
    <w:rsid w:val="00DF4442"/>
    <w:pPr>
      <w:spacing w:before="240"/>
    </w:pPr>
    <w:rPr>
      <w:color w:val="365F91"/>
      <w:lang w:val="en-US"/>
    </w:rPr>
  </w:style>
  <w:style w:type="character" w:customStyle="1" w:styleId="Subheading1Char">
    <w:name w:val="Subheading 1 Char"/>
    <w:basedOn w:val="BodyTextChar"/>
    <w:link w:val="Subheading1"/>
    <w:uiPriority w:val="99"/>
    <w:rsid w:val="00DF4442"/>
    <w:rPr>
      <w:rFonts w:ascii="Georgia" w:hAnsi="Georgia"/>
      <w:color w:val="365F91"/>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4034">
      <w:bodyDiv w:val="1"/>
      <w:marLeft w:val="0"/>
      <w:marRight w:val="0"/>
      <w:marTop w:val="0"/>
      <w:marBottom w:val="0"/>
      <w:divBdr>
        <w:top w:val="none" w:sz="0" w:space="0" w:color="auto"/>
        <w:left w:val="none" w:sz="0" w:space="0" w:color="auto"/>
        <w:bottom w:val="none" w:sz="0" w:space="0" w:color="auto"/>
        <w:right w:val="none" w:sz="0" w:space="0" w:color="auto"/>
      </w:divBdr>
    </w:div>
    <w:div w:id="290938201">
      <w:bodyDiv w:val="1"/>
      <w:marLeft w:val="0"/>
      <w:marRight w:val="0"/>
      <w:marTop w:val="0"/>
      <w:marBottom w:val="0"/>
      <w:divBdr>
        <w:top w:val="none" w:sz="0" w:space="0" w:color="auto"/>
        <w:left w:val="none" w:sz="0" w:space="0" w:color="auto"/>
        <w:bottom w:val="none" w:sz="0" w:space="0" w:color="auto"/>
        <w:right w:val="none" w:sz="0" w:space="0" w:color="auto"/>
      </w:divBdr>
      <w:divsChild>
        <w:div w:id="512569888">
          <w:marLeft w:val="0"/>
          <w:marRight w:val="0"/>
          <w:marTop w:val="0"/>
          <w:marBottom w:val="0"/>
          <w:divBdr>
            <w:top w:val="none" w:sz="0" w:space="0" w:color="auto"/>
            <w:left w:val="none" w:sz="0" w:space="0" w:color="auto"/>
            <w:bottom w:val="none" w:sz="0" w:space="0" w:color="auto"/>
            <w:right w:val="none" w:sz="0" w:space="0" w:color="auto"/>
          </w:divBdr>
          <w:divsChild>
            <w:div w:id="1902398340">
              <w:marLeft w:val="0"/>
              <w:marRight w:val="0"/>
              <w:marTop w:val="0"/>
              <w:marBottom w:val="0"/>
              <w:divBdr>
                <w:top w:val="none" w:sz="0" w:space="0" w:color="auto"/>
                <w:left w:val="none" w:sz="0" w:space="0" w:color="auto"/>
                <w:bottom w:val="none" w:sz="0" w:space="0" w:color="auto"/>
                <w:right w:val="none" w:sz="0" w:space="0" w:color="auto"/>
              </w:divBdr>
            </w:div>
            <w:div w:id="555624346">
              <w:marLeft w:val="0"/>
              <w:marRight w:val="0"/>
              <w:marTop w:val="0"/>
              <w:marBottom w:val="0"/>
              <w:divBdr>
                <w:top w:val="none" w:sz="0" w:space="0" w:color="auto"/>
                <w:left w:val="none" w:sz="0" w:space="0" w:color="auto"/>
                <w:bottom w:val="none" w:sz="0" w:space="0" w:color="auto"/>
                <w:right w:val="none" w:sz="0" w:space="0" w:color="auto"/>
              </w:divBdr>
            </w:div>
            <w:div w:id="1917322341">
              <w:marLeft w:val="0"/>
              <w:marRight w:val="0"/>
              <w:marTop w:val="0"/>
              <w:marBottom w:val="0"/>
              <w:divBdr>
                <w:top w:val="none" w:sz="0" w:space="0" w:color="auto"/>
                <w:left w:val="none" w:sz="0" w:space="0" w:color="auto"/>
                <w:bottom w:val="none" w:sz="0" w:space="0" w:color="auto"/>
                <w:right w:val="none" w:sz="0" w:space="0" w:color="auto"/>
              </w:divBdr>
            </w:div>
            <w:div w:id="432938766">
              <w:marLeft w:val="0"/>
              <w:marRight w:val="0"/>
              <w:marTop w:val="0"/>
              <w:marBottom w:val="0"/>
              <w:divBdr>
                <w:top w:val="none" w:sz="0" w:space="0" w:color="auto"/>
                <w:left w:val="none" w:sz="0" w:space="0" w:color="auto"/>
                <w:bottom w:val="none" w:sz="0" w:space="0" w:color="auto"/>
                <w:right w:val="none" w:sz="0" w:space="0" w:color="auto"/>
              </w:divBdr>
            </w:div>
            <w:div w:id="1568343912">
              <w:marLeft w:val="0"/>
              <w:marRight w:val="0"/>
              <w:marTop w:val="0"/>
              <w:marBottom w:val="0"/>
              <w:divBdr>
                <w:top w:val="none" w:sz="0" w:space="0" w:color="auto"/>
                <w:left w:val="none" w:sz="0" w:space="0" w:color="auto"/>
                <w:bottom w:val="none" w:sz="0" w:space="0" w:color="auto"/>
                <w:right w:val="none" w:sz="0" w:space="0" w:color="auto"/>
              </w:divBdr>
            </w:div>
            <w:div w:id="408890932">
              <w:marLeft w:val="0"/>
              <w:marRight w:val="0"/>
              <w:marTop w:val="0"/>
              <w:marBottom w:val="0"/>
              <w:divBdr>
                <w:top w:val="none" w:sz="0" w:space="0" w:color="auto"/>
                <w:left w:val="none" w:sz="0" w:space="0" w:color="auto"/>
                <w:bottom w:val="none" w:sz="0" w:space="0" w:color="auto"/>
                <w:right w:val="none" w:sz="0" w:space="0" w:color="auto"/>
              </w:divBdr>
              <w:divsChild>
                <w:div w:id="1359040388">
                  <w:marLeft w:val="0"/>
                  <w:marRight w:val="0"/>
                  <w:marTop w:val="0"/>
                  <w:marBottom w:val="0"/>
                  <w:divBdr>
                    <w:top w:val="none" w:sz="0" w:space="0" w:color="auto"/>
                    <w:left w:val="none" w:sz="0" w:space="0" w:color="auto"/>
                    <w:bottom w:val="none" w:sz="0" w:space="0" w:color="auto"/>
                    <w:right w:val="none" w:sz="0" w:space="0" w:color="auto"/>
                  </w:divBdr>
                </w:div>
                <w:div w:id="1703743659">
                  <w:marLeft w:val="0"/>
                  <w:marRight w:val="0"/>
                  <w:marTop w:val="0"/>
                  <w:marBottom w:val="0"/>
                  <w:divBdr>
                    <w:top w:val="none" w:sz="0" w:space="0" w:color="auto"/>
                    <w:left w:val="none" w:sz="0" w:space="0" w:color="auto"/>
                    <w:bottom w:val="none" w:sz="0" w:space="0" w:color="auto"/>
                    <w:right w:val="none" w:sz="0" w:space="0" w:color="auto"/>
                  </w:divBdr>
                </w:div>
                <w:div w:id="18465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9454">
      <w:bodyDiv w:val="1"/>
      <w:marLeft w:val="0"/>
      <w:marRight w:val="0"/>
      <w:marTop w:val="0"/>
      <w:marBottom w:val="0"/>
      <w:divBdr>
        <w:top w:val="none" w:sz="0" w:space="0" w:color="auto"/>
        <w:left w:val="none" w:sz="0" w:space="0" w:color="auto"/>
        <w:bottom w:val="none" w:sz="0" w:space="0" w:color="auto"/>
        <w:right w:val="none" w:sz="0" w:space="0" w:color="auto"/>
      </w:divBdr>
    </w:div>
    <w:div w:id="649284641">
      <w:bodyDiv w:val="1"/>
      <w:marLeft w:val="120"/>
      <w:marRight w:val="120"/>
      <w:marTop w:val="120"/>
      <w:marBottom w:val="120"/>
      <w:divBdr>
        <w:top w:val="none" w:sz="0" w:space="0" w:color="auto"/>
        <w:left w:val="none" w:sz="0" w:space="0" w:color="auto"/>
        <w:bottom w:val="none" w:sz="0" w:space="0" w:color="auto"/>
        <w:right w:val="none" w:sz="0" w:space="0" w:color="auto"/>
      </w:divBdr>
    </w:div>
    <w:div w:id="655887873">
      <w:bodyDiv w:val="1"/>
      <w:marLeft w:val="0"/>
      <w:marRight w:val="0"/>
      <w:marTop w:val="0"/>
      <w:marBottom w:val="0"/>
      <w:divBdr>
        <w:top w:val="none" w:sz="0" w:space="0" w:color="auto"/>
        <w:left w:val="none" w:sz="0" w:space="0" w:color="auto"/>
        <w:bottom w:val="none" w:sz="0" w:space="0" w:color="auto"/>
        <w:right w:val="none" w:sz="0" w:space="0" w:color="auto"/>
      </w:divBdr>
    </w:div>
    <w:div w:id="1082483436">
      <w:bodyDiv w:val="1"/>
      <w:marLeft w:val="0"/>
      <w:marRight w:val="0"/>
      <w:marTop w:val="0"/>
      <w:marBottom w:val="0"/>
      <w:divBdr>
        <w:top w:val="none" w:sz="0" w:space="0" w:color="auto"/>
        <w:left w:val="none" w:sz="0" w:space="0" w:color="auto"/>
        <w:bottom w:val="none" w:sz="0" w:space="0" w:color="auto"/>
        <w:right w:val="none" w:sz="0" w:space="0" w:color="auto"/>
      </w:divBdr>
    </w:div>
    <w:div w:id="1350526547">
      <w:bodyDiv w:val="1"/>
      <w:marLeft w:val="120"/>
      <w:marRight w:val="120"/>
      <w:marTop w:val="120"/>
      <w:marBottom w:val="120"/>
      <w:divBdr>
        <w:top w:val="none" w:sz="0" w:space="0" w:color="auto"/>
        <w:left w:val="none" w:sz="0" w:space="0" w:color="auto"/>
        <w:bottom w:val="none" w:sz="0" w:space="0" w:color="auto"/>
        <w:right w:val="none" w:sz="0" w:space="0" w:color="auto"/>
      </w:divBdr>
    </w:div>
    <w:div w:id="1363826553">
      <w:bodyDiv w:val="1"/>
      <w:marLeft w:val="0"/>
      <w:marRight w:val="0"/>
      <w:marTop w:val="0"/>
      <w:marBottom w:val="0"/>
      <w:divBdr>
        <w:top w:val="none" w:sz="0" w:space="0" w:color="auto"/>
        <w:left w:val="none" w:sz="0" w:space="0" w:color="auto"/>
        <w:bottom w:val="none" w:sz="0" w:space="0" w:color="auto"/>
        <w:right w:val="none" w:sz="0" w:space="0" w:color="auto"/>
      </w:divBdr>
      <w:divsChild>
        <w:div w:id="235751374">
          <w:marLeft w:val="0"/>
          <w:marRight w:val="0"/>
          <w:marTop w:val="0"/>
          <w:marBottom w:val="0"/>
          <w:divBdr>
            <w:top w:val="none" w:sz="0" w:space="0" w:color="auto"/>
            <w:left w:val="none" w:sz="0" w:space="0" w:color="auto"/>
            <w:bottom w:val="none" w:sz="0" w:space="0" w:color="auto"/>
            <w:right w:val="none" w:sz="0" w:space="0" w:color="auto"/>
          </w:divBdr>
          <w:divsChild>
            <w:div w:id="1703942493">
              <w:marLeft w:val="0"/>
              <w:marRight w:val="0"/>
              <w:marTop w:val="0"/>
              <w:marBottom w:val="0"/>
              <w:divBdr>
                <w:top w:val="none" w:sz="0" w:space="0" w:color="auto"/>
                <w:left w:val="none" w:sz="0" w:space="0" w:color="auto"/>
                <w:bottom w:val="none" w:sz="0" w:space="0" w:color="auto"/>
                <w:right w:val="none" w:sz="0" w:space="0" w:color="auto"/>
              </w:divBdr>
              <w:divsChild>
                <w:div w:id="1663778583">
                  <w:marLeft w:val="0"/>
                  <w:marRight w:val="0"/>
                  <w:marTop w:val="0"/>
                  <w:marBottom w:val="0"/>
                  <w:divBdr>
                    <w:top w:val="none" w:sz="0" w:space="0" w:color="auto"/>
                    <w:left w:val="none" w:sz="0" w:space="0" w:color="auto"/>
                    <w:bottom w:val="none" w:sz="0" w:space="0" w:color="auto"/>
                    <w:right w:val="none" w:sz="0" w:space="0" w:color="auto"/>
                  </w:divBdr>
                  <w:divsChild>
                    <w:div w:id="1090539601">
                      <w:marLeft w:val="0"/>
                      <w:marRight w:val="0"/>
                      <w:marTop w:val="0"/>
                      <w:marBottom w:val="0"/>
                      <w:divBdr>
                        <w:top w:val="none" w:sz="0" w:space="0" w:color="auto"/>
                        <w:left w:val="none" w:sz="0" w:space="0" w:color="auto"/>
                        <w:bottom w:val="none" w:sz="0" w:space="0" w:color="auto"/>
                        <w:right w:val="none" w:sz="0" w:space="0" w:color="auto"/>
                      </w:divBdr>
                      <w:divsChild>
                        <w:div w:id="185098565">
                          <w:marLeft w:val="-300"/>
                          <w:marRight w:val="0"/>
                          <w:marTop w:val="0"/>
                          <w:marBottom w:val="0"/>
                          <w:divBdr>
                            <w:top w:val="none" w:sz="0" w:space="0" w:color="auto"/>
                            <w:left w:val="none" w:sz="0" w:space="0" w:color="auto"/>
                            <w:bottom w:val="none" w:sz="0" w:space="0" w:color="auto"/>
                            <w:right w:val="none" w:sz="0" w:space="0" w:color="auto"/>
                          </w:divBdr>
                          <w:divsChild>
                            <w:div w:id="1367099484">
                              <w:marLeft w:val="0"/>
                              <w:marRight w:val="0"/>
                              <w:marTop w:val="0"/>
                              <w:marBottom w:val="0"/>
                              <w:divBdr>
                                <w:top w:val="none" w:sz="0" w:space="0" w:color="auto"/>
                                <w:left w:val="none" w:sz="0" w:space="0" w:color="auto"/>
                                <w:bottom w:val="none" w:sz="0" w:space="0" w:color="auto"/>
                                <w:right w:val="none" w:sz="0" w:space="0" w:color="auto"/>
                              </w:divBdr>
                              <w:divsChild>
                                <w:div w:id="5118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325475">
      <w:bodyDiv w:val="1"/>
      <w:marLeft w:val="0"/>
      <w:marRight w:val="0"/>
      <w:marTop w:val="0"/>
      <w:marBottom w:val="0"/>
      <w:divBdr>
        <w:top w:val="none" w:sz="0" w:space="0" w:color="auto"/>
        <w:left w:val="none" w:sz="0" w:space="0" w:color="auto"/>
        <w:bottom w:val="none" w:sz="0" w:space="0" w:color="auto"/>
        <w:right w:val="none" w:sz="0" w:space="0" w:color="auto"/>
      </w:divBdr>
      <w:divsChild>
        <w:div w:id="49303826">
          <w:marLeft w:val="0"/>
          <w:marRight w:val="0"/>
          <w:marTop w:val="0"/>
          <w:marBottom w:val="0"/>
          <w:divBdr>
            <w:top w:val="none" w:sz="0" w:space="0" w:color="auto"/>
            <w:left w:val="none" w:sz="0" w:space="0" w:color="auto"/>
            <w:bottom w:val="none" w:sz="0" w:space="0" w:color="auto"/>
            <w:right w:val="none" w:sz="0" w:space="0" w:color="auto"/>
          </w:divBdr>
          <w:divsChild>
            <w:div w:id="14767741">
              <w:marLeft w:val="0"/>
              <w:marRight w:val="0"/>
              <w:marTop w:val="0"/>
              <w:marBottom w:val="0"/>
              <w:divBdr>
                <w:top w:val="none" w:sz="0" w:space="0" w:color="auto"/>
                <w:left w:val="none" w:sz="0" w:space="0" w:color="auto"/>
                <w:bottom w:val="none" w:sz="0" w:space="0" w:color="auto"/>
                <w:right w:val="none" w:sz="0" w:space="0" w:color="auto"/>
              </w:divBdr>
            </w:div>
            <w:div w:id="266812285">
              <w:marLeft w:val="0"/>
              <w:marRight w:val="0"/>
              <w:marTop w:val="0"/>
              <w:marBottom w:val="0"/>
              <w:divBdr>
                <w:top w:val="none" w:sz="0" w:space="0" w:color="auto"/>
                <w:left w:val="none" w:sz="0" w:space="0" w:color="auto"/>
                <w:bottom w:val="none" w:sz="0" w:space="0" w:color="auto"/>
                <w:right w:val="none" w:sz="0" w:space="0" w:color="auto"/>
              </w:divBdr>
            </w:div>
            <w:div w:id="29453375">
              <w:marLeft w:val="0"/>
              <w:marRight w:val="0"/>
              <w:marTop w:val="0"/>
              <w:marBottom w:val="0"/>
              <w:divBdr>
                <w:top w:val="none" w:sz="0" w:space="0" w:color="auto"/>
                <w:left w:val="none" w:sz="0" w:space="0" w:color="auto"/>
                <w:bottom w:val="none" w:sz="0" w:space="0" w:color="auto"/>
                <w:right w:val="none" w:sz="0" w:space="0" w:color="auto"/>
              </w:divBdr>
            </w:div>
            <w:div w:id="981888196">
              <w:marLeft w:val="0"/>
              <w:marRight w:val="0"/>
              <w:marTop w:val="0"/>
              <w:marBottom w:val="0"/>
              <w:divBdr>
                <w:top w:val="none" w:sz="0" w:space="0" w:color="auto"/>
                <w:left w:val="none" w:sz="0" w:space="0" w:color="auto"/>
                <w:bottom w:val="none" w:sz="0" w:space="0" w:color="auto"/>
                <w:right w:val="none" w:sz="0" w:space="0" w:color="auto"/>
              </w:divBdr>
            </w:div>
            <w:div w:id="1537431404">
              <w:marLeft w:val="0"/>
              <w:marRight w:val="0"/>
              <w:marTop w:val="0"/>
              <w:marBottom w:val="0"/>
              <w:divBdr>
                <w:top w:val="none" w:sz="0" w:space="0" w:color="auto"/>
                <w:left w:val="none" w:sz="0" w:space="0" w:color="auto"/>
                <w:bottom w:val="none" w:sz="0" w:space="0" w:color="auto"/>
                <w:right w:val="none" w:sz="0" w:space="0" w:color="auto"/>
              </w:divBdr>
            </w:div>
            <w:div w:id="1517773521">
              <w:marLeft w:val="0"/>
              <w:marRight w:val="0"/>
              <w:marTop w:val="0"/>
              <w:marBottom w:val="0"/>
              <w:divBdr>
                <w:top w:val="none" w:sz="0" w:space="0" w:color="auto"/>
                <w:left w:val="none" w:sz="0" w:space="0" w:color="auto"/>
                <w:bottom w:val="none" w:sz="0" w:space="0" w:color="auto"/>
                <w:right w:val="none" w:sz="0" w:space="0" w:color="auto"/>
              </w:divBdr>
              <w:divsChild>
                <w:div w:id="767700146">
                  <w:marLeft w:val="0"/>
                  <w:marRight w:val="0"/>
                  <w:marTop w:val="0"/>
                  <w:marBottom w:val="0"/>
                  <w:divBdr>
                    <w:top w:val="none" w:sz="0" w:space="0" w:color="auto"/>
                    <w:left w:val="none" w:sz="0" w:space="0" w:color="auto"/>
                    <w:bottom w:val="none" w:sz="0" w:space="0" w:color="auto"/>
                    <w:right w:val="none" w:sz="0" w:space="0" w:color="auto"/>
                  </w:divBdr>
                </w:div>
                <w:div w:id="1273510684">
                  <w:marLeft w:val="0"/>
                  <w:marRight w:val="0"/>
                  <w:marTop w:val="0"/>
                  <w:marBottom w:val="0"/>
                  <w:divBdr>
                    <w:top w:val="none" w:sz="0" w:space="0" w:color="auto"/>
                    <w:left w:val="none" w:sz="0" w:space="0" w:color="auto"/>
                    <w:bottom w:val="none" w:sz="0" w:space="0" w:color="auto"/>
                    <w:right w:val="none" w:sz="0" w:space="0" w:color="auto"/>
                  </w:divBdr>
                </w:div>
                <w:div w:id="14839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07037">
      <w:bodyDiv w:val="1"/>
      <w:marLeft w:val="0"/>
      <w:marRight w:val="0"/>
      <w:marTop w:val="0"/>
      <w:marBottom w:val="0"/>
      <w:divBdr>
        <w:top w:val="none" w:sz="0" w:space="0" w:color="auto"/>
        <w:left w:val="none" w:sz="0" w:space="0" w:color="auto"/>
        <w:bottom w:val="none" w:sz="0" w:space="0" w:color="auto"/>
        <w:right w:val="none" w:sz="0" w:space="0" w:color="auto"/>
      </w:divBdr>
    </w:div>
    <w:div w:id="186706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chnologyreview.com/2025/05/20/1116327/ai-energy-usage-climate-footprint-big-tech/" TargetMode="External"/><Relationship Id="rId18" Type="http://schemas.openxmlformats.org/officeDocument/2006/relationships/hyperlink" Target="https://www.congress.gov/bill/117th-congress/house-bill/4346"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whitehouse.gov/wp-content/uploads/2025/12/2025-National-Security-Strategy.pdf" TargetMode="External"/><Relationship Id="rId7" Type="http://schemas.openxmlformats.org/officeDocument/2006/relationships/styles" Target="styles.xml"/><Relationship Id="rId12" Type="http://schemas.openxmlformats.org/officeDocument/2006/relationships/hyperlink" Target="https://www.whitehouse.gov/presidential-actions/2025/11/launching-the-genesis-mission/" TargetMode="External"/><Relationship Id="rId17" Type="http://schemas.openxmlformats.org/officeDocument/2006/relationships/hyperlink" Target="https://assets.u.ae/api/public/content/45565063bf554b27b580c8df39f97550?v=cb016275"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trumpwhitehouse.archives.gov/ai/ai-american-innovation/" TargetMode="External"/><Relationship Id="rId20" Type="http://schemas.openxmlformats.org/officeDocument/2006/relationships/hyperlink" Target="https://www.irs.gov/newsroom/one-big-beautiful-bill-provision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hyperlink" Target="https://www.cnbc.com/2025/11/18/trump-nuclear-three-mile-island-crane-loan-constellation-ceg.html" TargetMode="External"/><Relationship Id="rId23" Type="http://schemas.openxmlformats.org/officeDocument/2006/relationships/image" Target="media/image2.jpe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irs.gov/inflation-reduction-act-of-202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rick.com/en/News/2024/10/Microsoft-Signs-20-Year-PPA-with-Constellation" TargetMode="External"/><Relationship Id="rId22" Type="http://schemas.openxmlformats.org/officeDocument/2006/relationships/hyperlink" Target="http://www.curtis.co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irweather\AppData\Local\Microsoft\Windows\Temporary%20Internet%20Files\Content.Outlook\514LY1EB\Newsletter%20format%20-%20good%20for%20making%20one%20page%20intros%20et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F9388632015B47B4AF358ACD480116" ma:contentTypeVersion="13" ma:contentTypeDescription="Create a new document." ma:contentTypeScope="" ma:versionID="3f91344cef1e908b9bffd046465969fe">
  <xsd:schema xmlns:xsd="http://www.w3.org/2001/XMLSchema" xmlns:xs="http://www.w3.org/2001/XMLSchema" xmlns:p="http://schemas.microsoft.com/office/2006/metadata/properties" xmlns:ns2="d7afa8d0-dd77-4e28-b0ca-56026b3eefab" xmlns:ns3="7b92172a-0fe8-4c5f-a385-30dab4c448fb" xmlns:ns4="cba2ba92-ea68-45f4-a1d3-84f34650d6ed" xmlns:ns5="http://schemas.microsoft.com/sharepoint/v4" xmlns:ns6="0573d097-4019-455b-b873-8421a8834bf2" targetNamespace="http://schemas.microsoft.com/office/2006/metadata/properties" ma:root="true" ma:fieldsID="da57d41adfe8f5915338a8bec30a8d28" ns2:_="" ns3:_="" ns4:_="" ns5:_="" ns6:_="">
    <xsd:import namespace="d7afa8d0-dd77-4e28-b0ca-56026b3eefab"/>
    <xsd:import namespace="7b92172a-0fe8-4c5f-a385-30dab4c448fb"/>
    <xsd:import namespace="cba2ba92-ea68-45f4-a1d3-84f34650d6ed"/>
    <xsd:import namespace="http://schemas.microsoft.com/sharepoint/v4"/>
    <xsd:import namespace="0573d097-4019-455b-b873-8421a8834bf2"/>
    <xsd:element name="properties">
      <xsd:complexType>
        <xsd:sequence>
          <xsd:element name="documentManagement">
            <xsd:complexType>
              <xsd:all>
                <xsd:element ref="ns2:Category" minOccurs="0"/>
                <xsd:element ref="ns3:CategoryDescription" minOccurs="0"/>
                <xsd:element ref="ns2:OrderBy" minOccurs="0"/>
                <xsd:element ref="ns2:FrequentlyUsed" minOccurs="0"/>
                <xsd:element ref="ns2:Description0" minOccurs="0"/>
                <xsd:element ref="ns3:DescriptionTooltip" minOccurs="0"/>
                <xsd:element ref="ns3:Locations" minOccurs="0"/>
                <xsd:element ref="ns3:SubGroup" minOccurs="0"/>
                <xsd:element ref="ns4:_dlc_DocIdPersistId" minOccurs="0"/>
                <xsd:element ref="ns5:IconOverlay" minOccurs="0"/>
                <xsd:element ref="ns4:_dlc_DocId" minOccurs="0"/>
                <xsd:element ref="ns4:_dlc_DocIdUrl" minOccurs="0"/>
                <xsd:element ref="ns6:SubGroupToolti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fa8d0-dd77-4e28-b0ca-56026b3eefab"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OrderBy" ma:index="4" nillable="true" ma:displayName="OrderBy" ma:internalName="OrderBy">
      <xsd:simpleType>
        <xsd:restriction base="dms:Number"/>
      </xsd:simpleType>
    </xsd:element>
    <xsd:element name="FrequentlyUsed" ma:index="5" nillable="true" ma:displayName="FrequentlyUsed" ma:default="0" ma:internalName="FrequentlyUsed">
      <xsd:simpleType>
        <xsd:restriction base="dms:Boolean"/>
      </xsd:simpleType>
    </xsd:element>
    <xsd:element name="Description0" ma:index="6" nillable="true" ma:displayName="Display Name"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2172a-0fe8-4c5f-a385-30dab4c448fb" elementFormDefault="qualified">
    <xsd:import namespace="http://schemas.microsoft.com/office/2006/documentManagement/types"/>
    <xsd:import namespace="http://schemas.microsoft.com/office/infopath/2007/PartnerControls"/>
    <xsd:element name="CategoryDescription" ma:index="3" nillable="true" ma:displayName="Category Tooltip" ma:internalName="CategoryDescription">
      <xsd:simpleType>
        <xsd:restriction base="dms:Note">
          <xsd:maxLength value="255"/>
        </xsd:restriction>
      </xsd:simpleType>
    </xsd:element>
    <xsd:element name="DescriptionTooltip" ma:index="7" nillable="true" ma:displayName="Display Name Tooltip" ma:internalName="DescriptionTooltip">
      <xsd:simpleType>
        <xsd:restriction base="dms:Note">
          <xsd:maxLength value="255"/>
        </xsd:restriction>
      </xsd:simpleType>
    </xsd:element>
    <xsd:element name="Locations" ma:index="8" nillable="true" ma:displayName="Locations" ma:default="Firm" ma:internalName="Locations">
      <xsd:complexType>
        <xsd:complexContent>
          <xsd:extension base="dms:MultiChoiceFillIn">
            <xsd:sequence>
              <xsd:element name="Value" maxOccurs="unbounded" minOccurs="0" nillable="true">
                <xsd:simpleType>
                  <xsd:union memberTypes="dms:Text">
                    <xsd:simpleType>
                      <xsd:restriction base="dms:Choice">
                        <xsd:enumeration value="Firm"/>
                        <xsd:enumeration value="Almaty"/>
                        <xsd:enumeration value="Astana"/>
                        <xsd:enumeration value="Beijing"/>
                        <xsd:enumeration value="Buenos Aires"/>
                        <xsd:enumeration value="Dubai"/>
                        <xsd:enumeration value="Frankfurt"/>
                        <xsd:enumeration value="Geneva"/>
                        <xsd:enumeration value="Houston"/>
                        <xsd:enumeration value="Istanbul"/>
                        <xsd:enumeration value="London"/>
                        <xsd:enumeration value="Mexico"/>
                        <xsd:enumeration value="Milan"/>
                        <xsd:enumeration value="Muscat"/>
                        <xsd:enumeration value="New York"/>
                        <xsd:enumeration value="Paris"/>
                        <xsd:enumeration value="Rome"/>
                        <xsd:enumeration value="Turkmenistan"/>
                        <xsd:enumeration value="Washington"/>
                      </xsd:restriction>
                    </xsd:simpleType>
                  </xsd:union>
                </xsd:simpleType>
              </xsd:element>
            </xsd:sequence>
          </xsd:extension>
        </xsd:complexContent>
      </xsd:complexType>
    </xsd:element>
    <xsd:element name="SubGroup" ma:index="9" nillable="true" ma:displayName="SubGroup" ma:internalName="Sub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2ba92-ea68-45f4-a1d3-84f34650d6ed"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3d097-4019-455b-b873-8421a8834bf2" elementFormDefault="qualified">
    <xsd:import namespace="http://schemas.microsoft.com/office/2006/documentManagement/types"/>
    <xsd:import namespace="http://schemas.microsoft.com/office/infopath/2007/PartnerControls"/>
    <xsd:element name="SubGroupTooltip" ma:index="20" nillable="true" ma:displayName="SubGroupTooltip" ma:internalName="SubGroupTooltip">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escription0 xmlns="d7afa8d0-dd77-4e28-b0ca-56026b3eefab">Client Alert Templates</Description0>
    <Category xmlns="d7afa8d0-dd77-4e28-b0ca-56026b3eefab">D. What are My Template and Format Options?</Category>
    <Locations xmlns="7b92172a-0fe8-4c5f-a385-30dab4c448fb">
      <Value>Firm</Value>
    </Locations>
    <SubGroup xmlns="7b92172a-0fe8-4c5f-a385-30dab4c448fb">Client Alert Template</SubGroup>
    <OrderBy xmlns="d7afa8d0-dd77-4e28-b0ca-56026b3eefab" xsi:nil="true"/>
    <CategoryDescription xmlns="7b92172a-0fe8-4c5f-a385-30dab4c448fb">Marketing/BD templates &amp; resources</CategoryDescription>
    <DescriptionTooltip xmlns="7b92172a-0fe8-4c5f-a385-30dab4c448fb">Recommended Microsoft Word template for client insights/newsletters. Includes Attorney Advertising Language, content styles and placeholders for attorney contact details.</DescriptionTooltip>
    <SubGroupTooltip xmlns="0573d097-4019-455b-b873-8421a8834bf2" xsi:nil="true"/>
    <FrequentlyUsed xmlns="d7afa8d0-dd77-4e28-b0ca-56026b3eefab">false</FrequentlyUs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4AD3DB-FFD4-4D90-801D-D83EC40F54E3}">
  <ds:schemaRefs>
    <ds:schemaRef ds:uri="http://schemas.openxmlformats.org/officeDocument/2006/bibliography"/>
  </ds:schemaRefs>
</ds:datastoreItem>
</file>

<file path=customXml/itemProps2.xml><?xml version="1.0" encoding="utf-8"?>
<ds:datastoreItem xmlns:ds="http://schemas.openxmlformats.org/officeDocument/2006/customXml" ds:itemID="{61DF33AC-220C-47C6-9A49-80701E1B5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fa8d0-dd77-4e28-b0ca-56026b3eefab"/>
    <ds:schemaRef ds:uri="7b92172a-0fe8-4c5f-a385-30dab4c448fb"/>
    <ds:schemaRef ds:uri="cba2ba92-ea68-45f4-a1d3-84f34650d6ed"/>
    <ds:schemaRef ds:uri="http://schemas.microsoft.com/sharepoint/v4"/>
    <ds:schemaRef ds:uri="0573d097-4019-455b-b873-8421a8834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B1657-7866-4498-8AE2-0D0E8FEFC2EF}">
  <ds:schemaRefs>
    <ds:schemaRef ds:uri="http://schemas.microsoft.com/sharepoint/v3/contenttype/forms"/>
  </ds:schemaRefs>
</ds:datastoreItem>
</file>

<file path=customXml/itemProps4.xml><?xml version="1.0" encoding="utf-8"?>
<ds:datastoreItem xmlns:ds="http://schemas.openxmlformats.org/officeDocument/2006/customXml" ds:itemID="{A15D7982-3207-4445-ADF4-B3CF2D76F4D2}">
  <ds:schemaRefs>
    <ds:schemaRef ds:uri="http://schemas.microsoft.com/office/2006/metadata/properties"/>
    <ds:schemaRef ds:uri="http://schemas.microsoft.com/office/infopath/2007/PartnerControls"/>
    <ds:schemaRef ds:uri="http://schemas.microsoft.com/sharepoint/v4"/>
    <ds:schemaRef ds:uri="d7afa8d0-dd77-4e28-b0ca-56026b3eefab"/>
    <ds:schemaRef ds:uri="7b92172a-0fe8-4c5f-a385-30dab4c448fb"/>
    <ds:schemaRef ds:uri="0573d097-4019-455b-b873-8421a8834bf2"/>
  </ds:schemaRefs>
</ds:datastoreItem>
</file>

<file path=customXml/itemProps5.xml><?xml version="1.0" encoding="utf-8"?>
<ds:datastoreItem xmlns:ds="http://schemas.openxmlformats.org/officeDocument/2006/customXml" ds:itemID="{ECA3254F-6CCA-4D49-A606-2C642FAF89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Newsletter format - good for making one page intros etc....DOTX</Template>
  <TotalTime>7</TotalTime>
  <Pages>6</Pages>
  <Words>2300</Words>
  <Characters>13114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Client Alert Template - Microsoft Word</vt:lpstr>
    </vt:vector>
  </TitlesOfParts>
  <Company>Curtis, Mallet-Prevost, et al</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Alert Template - Microsoft Word</dc:title>
  <dc:creator>Curtis, Mallet-Prevost, Colt &amp; Mosle LLP</dc:creator>
  <cp:lastModifiedBy>Curtis, Mallet-Prevost, Colt &amp; Mosle LLP</cp:lastModifiedBy>
  <cp:revision>2</cp:revision>
  <cp:lastPrinted>2017-08-31T16:46:00Z</cp:lastPrinted>
  <dcterms:created xsi:type="dcterms:W3CDTF">2025-12-17T14:53:00Z</dcterms:created>
  <dcterms:modified xsi:type="dcterms:W3CDTF">2025-12-17T14:53:00Z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29648737v3</vt:lpwstr>
  </property>
  <property fmtid="{D5CDD505-2E9C-101B-9397-08002B2CF9AE}" pid="3" name="ContentTypeId">
    <vt:lpwstr>0x01010087F9388632015B47B4AF358ACD480116</vt:lpwstr>
  </property>
</Properties>
</file>